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02" w14:textId="2A670249" w:rsidR="00F17715" w:rsidRPr="00373E00" w:rsidRDefault="00373E00" w:rsidP="00373E00">
      <w:pPr>
        <w:jc w:val="center"/>
        <w:rPr>
          <w:b/>
          <w:bCs/>
          <w:lang w:val="es-ES"/>
        </w:rPr>
      </w:pPr>
      <w:r w:rsidRPr="00373E00">
        <w:rPr>
          <w:b/>
          <w:bCs/>
          <w:lang w:val="es-ES"/>
        </w:rPr>
        <w:t>Ficha Caracterización de Buenas Prácticas en Equidad de Género en el Sector Empresarial Antioqueño</w:t>
      </w:r>
    </w:p>
    <w:p w14:paraId="4CCF66B0" w14:textId="4BA3424E" w:rsidR="00373E00" w:rsidRDefault="00373E00" w:rsidP="00373E00">
      <w:pPr>
        <w:jc w:val="center"/>
        <w:rPr>
          <w:lang w:val="es-ES"/>
        </w:rPr>
      </w:pPr>
    </w:p>
    <w:tbl>
      <w:tblPr>
        <w:tblW w:w="9442" w:type="dxa"/>
        <w:jc w:val="center"/>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119"/>
        <w:gridCol w:w="6323"/>
      </w:tblGrid>
      <w:tr w:rsidR="00373E00" w:rsidRPr="00373E00" w14:paraId="24697061" w14:textId="77777777" w:rsidTr="51623F8F">
        <w:trPr>
          <w:jc w:val="center"/>
        </w:trPr>
        <w:tc>
          <w:tcPr>
            <w:tcW w:w="9442" w:type="dxa"/>
            <w:gridSpan w:val="2"/>
            <w:shd w:val="clear" w:color="auto" w:fill="4F81BD"/>
          </w:tcPr>
          <w:p w14:paraId="0F1F2D70" w14:textId="77777777" w:rsidR="00373E00" w:rsidRDefault="00373E00" w:rsidP="00373E00">
            <w:pPr>
              <w:jc w:val="center"/>
              <w:rPr>
                <w:b/>
                <w:color w:val="FFFFFF" w:themeColor="background1"/>
              </w:rPr>
            </w:pPr>
          </w:p>
          <w:p w14:paraId="4AD64A16" w14:textId="77777777" w:rsidR="00373E00" w:rsidRDefault="00373E00" w:rsidP="00373E00">
            <w:pPr>
              <w:jc w:val="center"/>
              <w:rPr>
                <w:b/>
                <w:color w:val="FFFFFF" w:themeColor="background1"/>
              </w:rPr>
            </w:pPr>
            <w:r w:rsidRPr="00373E00">
              <w:rPr>
                <w:b/>
                <w:color w:val="FFFFFF" w:themeColor="background1"/>
              </w:rPr>
              <w:t>CARACTERIZACIÓN DE LA EMPRESA</w:t>
            </w:r>
          </w:p>
          <w:p w14:paraId="77FF9E51" w14:textId="3A1ECE1F" w:rsidR="00373E00" w:rsidRPr="00373E00" w:rsidRDefault="00373E00" w:rsidP="00373E00">
            <w:pPr>
              <w:jc w:val="center"/>
              <w:rPr>
                <w:b/>
              </w:rPr>
            </w:pPr>
          </w:p>
        </w:tc>
      </w:tr>
      <w:tr w:rsidR="00373E00" w:rsidRPr="00373E00" w14:paraId="008CF359"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7C0902E4" w14:textId="52368DF2" w:rsidR="00373E00" w:rsidRPr="00373E00" w:rsidRDefault="00373E00" w:rsidP="00373E00">
            <w:pPr>
              <w:jc w:val="center"/>
              <w:rPr>
                <w:b/>
              </w:rPr>
            </w:pPr>
            <w:r>
              <w:rPr>
                <w:b/>
              </w:rPr>
              <w:t>Nombre de la Empresa</w:t>
            </w:r>
          </w:p>
        </w:tc>
        <w:tc>
          <w:tcPr>
            <w:tcW w:w="6323" w:type="dxa"/>
            <w:tcBorders>
              <w:top w:val="single" w:sz="8" w:space="0" w:color="4F81BD"/>
              <w:left w:val="single" w:sz="4" w:space="0" w:color="4F81BD"/>
              <w:bottom w:val="single" w:sz="8" w:space="0" w:color="4F81BD"/>
              <w:right w:val="single" w:sz="8" w:space="0" w:color="4F81BD"/>
            </w:tcBorders>
          </w:tcPr>
          <w:p w14:paraId="00C0D3E0" w14:textId="15587272" w:rsidR="00373E00" w:rsidRPr="00722E8A" w:rsidRDefault="00AE6752" w:rsidP="51623F8F">
            <w:pPr>
              <w:jc w:val="center"/>
              <w:rPr>
                <w:rFonts w:eastAsia="Roboto" w:cs="Roboto"/>
                <w:color w:val="030303"/>
              </w:rPr>
            </w:pPr>
            <w:r w:rsidRPr="00722E8A">
              <w:t xml:space="preserve">Aequales, ANDI Seccional Antioquia, </w:t>
            </w:r>
            <w:r w:rsidR="50B2CEE5" w:rsidRPr="00722E8A">
              <w:t>Grupo Argos, Equilatera</w:t>
            </w:r>
            <w:r w:rsidR="049078FC" w:rsidRPr="00722E8A">
              <w:t>, Avon Colombia, Comfama, Cámara de Comercio de Medellín para Antioquia, Universidad EAFIT, Proantioq</w:t>
            </w:r>
            <w:r w:rsidR="63E2EB94" w:rsidRPr="00722E8A">
              <w:t>uia</w:t>
            </w:r>
            <w:r w:rsidR="4AD41413" w:rsidRPr="00722E8A">
              <w:t>,</w:t>
            </w:r>
            <w:r w:rsidR="4AD41413" w:rsidRPr="00722E8A">
              <w:rPr>
                <w:rFonts w:eastAsia="Roboto" w:cs="Roboto"/>
                <w:color w:val="030303"/>
              </w:rPr>
              <w:t xml:space="preserve"> la gobernación de Antioquia y la Alcaldía de Medellín. </w:t>
            </w:r>
          </w:p>
        </w:tc>
      </w:tr>
      <w:tr w:rsidR="00373E00" w:rsidRPr="00373E00" w14:paraId="5966A051" w14:textId="77777777" w:rsidTr="51623F8F">
        <w:trPr>
          <w:jc w:val="center"/>
        </w:trPr>
        <w:tc>
          <w:tcPr>
            <w:tcW w:w="3119" w:type="dxa"/>
            <w:tcBorders>
              <w:bottom w:val="single" w:sz="4" w:space="0" w:color="4F81BD"/>
              <w:right w:val="single" w:sz="4" w:space="0" w:color="4F81BD"/>
            </w:tcBorders>
          </w:tcPr>
          <w:p w14:paraId="3A604EF0" w14:textId="1C841D1B" w:rsidR="00373E00" w:rsidRPr="00373E00" w:rsidRDefault="00373E00" w:rsidP="00373E00">
            <w:pPr>
              <w:jc w:val="center"/>
              <w:rPr>
                <w:b/>
              </w:rPr>
            </w:pPr>
            <w:r>
              <w:rPr>
                <w:b/>
              </w:rPr>
              <w:t>Sector</w:t>
            </w:r>
          </w:p>
        </w:tc>
        <w:tc>
          <w:tcPr>
            <w:tcW w:w="6323" w:type="dxa"/>
            <w:tcBorders>
              <w:left w:val="single" w:sz="4" w:space="0" w:color="4F81BD"/>
              <w:bottom w:val="single" w:sz="4" w:space="0" w:color="4F81BD"/>
            </w:tcBorders>
          </w:tcPr>
          <w:p w14:paraId="1BC1159B" w14:textId="57A8B1EB" w:rsidR="00373E00" w:rsidRPr="00373E00" w:rsidRDefault="006E2F4E" w:rsidP="00373E00">
            <w:pPr>
              <w:jc w:val="center"/>
              <w:rPr>
                <w:lang w:val="es-ES"/>
              </w:rPr>
            </w:pPr>
            <w:r>
              <w:rPr>
                <w:lang w:val="es-ES"/>
              </w:rPr>
              <w:t>N/A</w:t>
            </w:r>
          </w:p>
        </w:tc>
      </w:tr>
      <w:tr w:rsidR="00373E00" w:rsidRPr="00373E00" w14:paraId="54275CF9" w14:textId="77777777" w:rsidTr="51623F8F">
        <w:trPr>
          <w:jc w:val="center"/>
        </w:trPr>
        <w:tc>
          <w:tcPr>
            <w:tcW w:w="3119" w:type="dxa"/>
            <w:tcBorders>
              <w:top w:val="single" w:sz="4" w:space="0" w:color="4F81BD"/>
              <w:right w:val="single" w:sz="4" w:space="0" w:color="4F81BD"/>
            </w:tcBorders>
          </w:tcPr>
          <w:p w14:paraId="5121286E" w14:textId="36ECA52B" w:rsidR="00373E00" w:rsidRPr="00373E00" w:rsidRDefault="00373E00" w:rsidP="00373E00">
            <w:pPr>
              <w:jc w:val="center"/>
              <w:rPr>
                <w:b/>
              </w:rPr>
            </w:pPr>
            <w:r>
              <w:rPr>
                <w:b/>
              </w:rPr>
              <w:t>Tamaño de la Empresa</w:t>
            </w:r>
          </w:p>
        </w:tc>
        <w:tc>
          <w:tcPr>
            <w:tcW w:w="6323" w:type="dxa"/>
            <w:tcBorders>
              <w:top w:val="single" w:sz="4" w:space="0" w:color="4F81BD"/>
              <w:left w:val="single" w:sz="4" w:space="0" w:color="4F81BD"/>
            </w:tcBorders>
          </w:tcPr>
          <w:p w14:paraId="0018D81C" w14:textId="2A2F3264" w:rsidR="00373E00" w:rsidRPr="00373E00" w:rsidRDefault="006E2F4E" w:rsidP="00373E00">
            <w:pPr>
              <w:jc w:val="center"/>
              <w:rPr>
                <w:bCs/>
              </w:rPr>
            </w:pPr>
            <w:r>
              <w:rPr>
                <w:bCs/>
              </w:rPr>
              <w:t>N/A</w:t>
            </w:r>
          </w:p>
        </w:tc>
      </w:tr>
      <w:tr w:rsidR="00373E00" w:rsidRPr="00373E00" w14:paraId="184A167C"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05269C25" w14:textId="5FFA24DF" w:rsidR="00373E00" w:rsidRPr="00373E00" w:rsidRDefault="00373E00" w:rsidP="00373E00">
            <w:pPr>
              <w:jc w:val="center"/>
              <w:rPr>
                <w:b/>
              </w:rPr>
            </w:pPr>
            <w:r>
              <w:rPr>
                <w:b/>
              </w:rPr>
              <w:t>Localización</w:t>
            </w:r>
          </w:p>
        </w:tc>
        <w:tc>
          <w:tcPr>
            <w:tcW w:w="6323" w:type="dxa"/>
            <w:tcBorders>
              <w:top w:val="single" w:sz="8" w:space="0" w:color="4F81BD"/>
              <w:left w:val="single" w:sz="4" w:space="0" w:color="4F81BD"/>
              <w:bottom w:val="single" w:sz="8" w:space="0" w:color="4F81BD"/>
              <w:right w:val="single" w:sz="8" w:space="0" w:color="4F81BD"/>
            </w:tcBorders>
          </w:tcPr>
          <w:p w14:paraId="3540F6D5" w14:textId="1BC8571F" w:rsidR="00373E00" w:rsidRPr="00373E00" w:rsidRDefault="006E2F4E" w:rsidP="00373E00">
            <w:pPr>
              <w:jc w:val="center"/>
              <w:rPr>
                <w:lang w:val="es-ES"/>
              </w:rPr>
            </w:pPr>
            <w:r>
              <w:rPr>
                <w:lang w:val="es-ES"/>
              </w:rPr>
              <w:t>Antioquia</w:t>
            </w:r>
          </w:p>
        </w:tc>
      </w:tr>
      <w:tr w:rsidR="00373E00" w:rsidRPr="00373E00" w14:paraId="319E694D"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6D4D4300" w14:textId="0383CF42" w:rsidR="00373E00" w:rsidRPr="00373E00" w:rsidRDefault="00373E00" w:rsidP="00373E00">
            <w:pPr>
              <w:jc w:val="center"/>
              <w:rPr>
                <w:b/>
              </w:rPr>
            </w:pPr>
            <w:r>
              <w:rPr>
                <w:b/>
              </w:rPr>
              <w:t>Total de Empleados</w:t>
            </w:r>
            <w:r w:rsidRPr="00373E00">
              <w:rPr>
                <w:b/>
              </w:rPr>
              <w:t xml:space="preserve"> </w:t>
            </w:r>
          </w:p>
        </w:tc>
        <w:tc>
          <w:tcPr>
            <w:tcW w:w="6323" w:type="dxa"/>
            <w:tcBorders>
              <w:top w:val="single" w:sz="8" w:space="0" w:color="4F81BD"/>
              <w:left w:val="single" w:sz="4" w:space="0" w:color="4F81BD"/>
              <w:bottom w:val="single" w:sz="8" w:space="0" w:color="4F81BD"/>
              <w:right w:val="single" w:sz="8" w:space="0" w:color="4F81BD"/>
            </w:tcBorders>
          </w:tcPr>
          <w:p w14:paraId="48103A6E" w14:textId="450E7727" w:rsidR="00373E00" w:rsidRPr="00373E00" w:rsidRDefault="006E2F4E" w:rsidP="00373E00">
            <w:pPr>
              <w:jc w:val="center"/>
              <w:rPr>
                <w:bCs/>
                <w:lang w:val="es-ES"/>
              </w:rPr>
            </w:pPr>
            <w:r>
              <w:rPr>
                <w:bCs/>
                <w:lang w:val="es-ES"/>
              </w:rPr>
              <w:t>N/A</w:t>
            </w:r>
          </w:p>
        </w:tc>
      </w:tr>
      <w:tr w:rsidR="00373E00" w:rsidRPr="00373E00" w14:paraId="7B1B5B70" w14:textId="77777777" w:rsidTr="51623F8F">
        <w:trPr>
          <w:trHeight w:val="420"/>
          <w:jc w:val="center"/>
        </w:trPr>
        <w:tc>
          <w:tcPr>
            <w:tcW w:w="3119" w:type="dxa"/>
            <w:tcBorders>
              <w:bottom w:val="single" w:sz="4" w:space="0" w:color="4F81BD"/>
              <w:right w:val="single" w:sz="4" w:space="0" w:color="4F81BD"/>
            </w:tcBorders>
          </w:tcPr>
          <w:p w14:paraId="4E49ABA5" w14:textId="682D8EBD" w:rsidR="00373E00" w:rsidRPr="00373E00" w:rsidRDefault="00373E00" w:rsidP="00373E00">
            <w:pPr>
              <w:jc w:val="center"/>
              <w:rPr>
                <w:b/>
              </w:rPr>
            </w:pPr>
            <w:r>
              <w:rPr>
                <w:b/>
              </w:rPr>
              <w:t>Porcentaje de Mujeres</w:t>
            </w:r>
          </w:p>
        </w:tc>
        <w:tc>
          <w:tcPr>
            <w:tcW w:w="6323" w:type="dxa"/>
            <w:tcBorders>
              <w:left w:val="single" w:sz="4" w:space="0" w:color="4F81BD"/>
              <w:bottom w:val="single" w:sz="4" w:space="0" w:color="4F81BD"/>
            </w:tcBorders>
          </w:tcPr>
          <w:p w14:paraId="7B4AAEA8" w14:textId="3ECAAEED" w:rsidR="00373E00" w:rsidRPr="00373E00" w:rsidRDefault="006E2F4E" w:rsidP="00373E00">
            <w:pPr>
              <w:jc w:val="center"/>
              <w:rPr>
                <w:lang w:val="es-ES"/>
              </w:rPr>
            </w:pPr>
            <w:r>
              <w:rPr>
                <w:lang w:val="es-ES"/>
              </w:rPr>
              <w:t>N/A</w:t>
            </w:r>
          </w:p>
        </w:tc>
      </w:tr>
      <w:tr w:rsidR="00373E00" w:rsidRPr="00373E00" w14:paraId="0F55A734" w14:textId="77777777" w:rsidTr="51623F8F">
        <w:trPr>
          <w:trHeight w:val="420"/>
          <w:jc w:val="center"/>
        </w:trPr>
        <w:tc>
          <w:tcPr>
            <w:tcW w:w="3119" w:type="dxa"/>
            <w:tcBorders>
              <w:bottom w:val="single" w:sz="4" w:space="0" w:color="4F81BD"/>
              <w:right w:val="single" w:sz="4" w:space="0" w:color="4F81BD"/>
            </w:tcBorders>
          </w:tcPr>
          <w:p w14:paraId="4C5407F6" w14:textId="2F994D1E" w:rsidR="00373E00" w:rsidRDefault="00373E00" w:rsidP="00373E00">
            <w:pPr>
              <w:jc w:val="center"/>
              <w:rPr>
                <w:b/>
              </w:rPr>
            </w:pPr>
            <w:r>
              <w:rPr>
                <w:b/>
              </w:rPr>
              <w:t>Porcentaje de Hombres</w:t>
            </w:r>
          </w:p>
        </w:tc>
        <w:tc>
          <w:tcPr>
            <w:tcW w:w="6323" w:type="dxa"/>
            <w:tcBorders>
              <w:left w:val="single" w:sz="4" w:space="0" w:color="4F81BD"/>
              <w:bottom w:val="single" w:sz="4" w:space="0" w:color="4F81BD"/>
            </w:tcBorders>
          </w:tcPr>
          <w:p w14:paraId="4EC24ECB" w14:textId="47E866AE" w:rsidR="00373E00" w:rsidRPr="00373E00" w:rsidRDefault="006E2F4E" w:rsidP="00373E00">
            <w:pPr>
              <w:jc w:val="center"/>
              <w:rPr>
                <w:lang w:val="es-ES"/>
              </w:rPr>
            </w:pPr>
            <w:r>
              <w:rPr>
                <w:lang w:val="es-ES"/>
              </w:rPr>
              <w:t>N/A</w:t>
            </w:r>
          </w:p>
        </w:tc>
      </w:tr>
      <w:tr w:rsidR="00373E00" w:rsidRPr="00373E00" w14:paraId="55D6F26D" w14:textId="77777777" w:rsidTr="51623F8F">
        <w:trPr>
          <w:trHeight w:val="420"/>
          <w:jc w:val="center"/>
        </w:trPr>
        <w:tc>
          <w:tcPr>
            <w:tcW w:w="3119" w:type="dxa"/>
            <w:tcBorders>
              <w:bottom w:val="single" w:sz="4" w:space="0" w:color="4F81BD"/>
              <w:right w:val="single" w:sz="4" w:space="0" w:color="4F81BD"/>
            </w:tcBorders>
          </w:tcPr>
          <w:p w14:paraId="11FDE068" w14:textId="3D95C2FB" w:rsidR="00373E00" w:rsidRDefault="00373E00" w:rsidP="00373E00">
            <w:pPr>
              <w:jc w:val="center"/>
              <w:rPr>
                <w:b/>
              </w:rPr>
            </w:pPr>
            <w:r>
              <w:rPr>
                <w:b/>
              </w:rPr>
              <w:t>Datos de Contacto</w:t>
            </w:r>
          </w:p>
        </w:tc>
        <w:tc>
          <w:tcPr>
            <w:tcW w:w="6323" w:type="dxa"/>
            <w:tcBorders>
              <w:left w:val="single" w:sz="4" w:space="0" w:color="4F81BD"/>
              <w:bottom w:val="single" w:sz="4" w:space="0" w:color="4F81BD"/>
            </w:tcBorders>
          </w:tcPr>
          <w:p w14:paraId="5396A8CF" w14:textId="3071F674" w:rsidR="00373E00" w:rsidRPr="00373E00" w:rsidRDefault="04AEB4EF" w:rsidP="00373E00">
            <w:pPr>
              <w:jc w:val="center"/>
              <w:rPr>
                <w:lang w:val="es-ES"/>
              </w:rPr>
            </w:pPr>
            <w:r w:rsidRPr="51623F8F">
              <w:rPr>
                <w:lang w:val="es-ES"/>
              </w:rPr>
              <w:t>m</w:t>
            </w:r>
            <w:r w:rsidR="184E0235" w:rsidRPr="51623F8F">
              <w:rPr>
                <w:lang w:val="es-ES"/>
              </w:rPr>
              <w:t>gomez@pro</w:t>
            </w:r>
            <w:r w:rsidR="3EE3ADF6" w:rsidRPr="51623F8F">
              <w:rPr>
                <w:lang w:val="es-ES"/>
              </w:rPr>
              <w:t>antioquia.org.co</w:t>
            </w:r>
          </w:p>
        </w:tc>
      </w:tr>
      <w:tr w:rsidR="00373E00" w:rsidRPr="00373E00" w14:paraId="54F9C072" w14:textId="77777777" w:rsidTr="51623F8F">
        <w:trPr>
          <w:jc w:val="center"/>
        </w:trPr>
        <w:tc>
          <w:tcPr>
            <w:tcW w:w="9442" w:type="dxa"/>
            <w:gridSpan w:val="2"/>
            <w:tcBorders>
              <w:top w:val="single" w:sz="8" w:space="0" w:color="4F81BD"/>
              <w:left w:val="single" w:sz="8" w:space="0" w:color="4F81BD"/>
              <w:bottom w:val="single" w:sz="8" w:space="0" w:color="4F81BD"/>
              <w:right w:val="single" w:sz="8" w:space="0" w:color="4F81BD"/>
            </w:tcBorders>
            <w:shd w:val="clear" w:color="auto" w:fill="4F81BD"/>
          </w:tcPr>
          <w:p w14:paraId="477193AF" w14:textId="77777777" w:rsidR="00373E00" w:rsidRDefault="00373E00" w:rsidP="00373E00">
            <w:pPr>
              <w:jc w:val="center"/>
              <w:rPr>
                <w:b/>
                <w:bCs/>
                <w:color w:val="FFFFFF" w:themeColor="background1"/>
              </w:rPr>
            </w:pPr>
          </w:p>
          <w:p w14:paraId="02E8C25D" w14:textId="3675274D" w:rsidR="00373E00" w:rsidRDefault="00373E00" w:rsidP="00373E00">
            <w:pPr>
              <w:jc w:val="center"/>
              <w:rPr>
                <w:b/>
                <w:bCs/>
                <w:color w:val="FFFFFF" w:themeColor="background1"/>
              </w:rPr>
            </w:pPr>
            <w:r w:rsidRPr="00373E00">
              <w:rPr>
                <w:b/>
                <w:bCs/>
                <w:color w:val="FFFFFF" w:themeColor="background1"/>
              </w:rPr>
              <w:t>CARACTERIZACIÓN DE LA BUENA PRÁCTICA</w:t>
            </w:r>
          </w:p>
          <w:p w14:paraId="1FC49E4D" w14:textId="19E50B21" w:rsidR="00373E00" w:rsidRPr="00373E00" w:rsidRDefault="00373E00" w:rsidP="00373E00">
            <w:pPr>
              <w:jc w:val="center"/>
              <w:rPr>
                <w:b/>
                <w:bCs/>
              </w:rPr>
            </w:pPr>
          </w:p>
        </w:tc>
      </w:tr>
      <w:tr w:rsidR="00373E00" w:rsidRPr="00373E00" w14:paraId="65EB9862" w14:textId="77777777" w:rsidTr="51623F8F">
        <w:trPr>
          <w:trHeight w:val="737"/>
          <w:jc w:val="center"/>
        </w:trPr>
        <w:tc>
          <w:tcPr>
            <w:tcW w:w="3119" w:type="dxa"/>
            <w:tcBorders>
              <w:bottom w:val="single" w:sz="4" w:space="0" w:color="8496B0" w:themeColor="text2" w:themeTint="99"/>
              <w:right w:val="single" w:sz="4" w:space="0" w:color="4F81BD"/>
            </w:tcBorders>
          </w:tcPr>
          <w:p w14:paraId="0C58B267" w14:textId="236B8C70" w:rsidR="00373E00" w:rsidRPr="00373E00" w:rsidRDefault="00373E00" w:rsidP="51623F8F">
            <w:pPr>
              <w:jc w:val="center"/>
              <w:rPr>
                <w:rFonts w:eastAsiaTheme="minorEastAsia"/>
                <w:b/>
                <w:bCs/>
              </w:rPr>
            </w:pPr>
            <w:r w:rsidRPr="51623F8F">
              <w:rPr>
                <w:rFonts w:eastAsiaTheme="minorEastAsia"/>
                <w:b/>
                <w:bCs/>
              </w:rPr>
              <w:t>Fecha de inicio de la implementación de la buena práctica</w:t>
            </w:r>
          </w:p>
        </w:tc>
        <w:tc>
          <w:tcPr>
            <w:tcW w:w="6323" w:type="dxa"/>
            <w:tcBorders>
              <w:left w:val="single" w:sz="4" w:space="0" w:color="4F81BD"/>
              <w:bottom w:val="single" w:sz="4" w:space="0" w:color="8496B0" w:themeColor="text2" w:themeTint="99"/>
            </w:tcBorders>
          </w:tcPr>
          <w:p w14:paraId="41C0DCDB" w14:textId="65224CEC" w:rsidR="00373E00" w:rsidRDefault="00373E00" w:rsidP="51623F8F">
            <w:pPr>
              <w:jc w:val="center"/>
              <w:rPr>
                <w:rFonts w:eastAsiaTheme="minorEastAsia"/>
                <w:b/>
                <w:bCs/>
                <w:lang w:val="es-ES"/>
              </w:rPr>
            </w:pPr>
          </w:p>
          <w:p w14:paraId="6FEDE9C0" w14:textId="5AF06178" w:rsidR="004D4901" w:rsidRPr="00373E00" w:rsidRDefault="004D4901" w:rsidP="51623F8F">
            <w:pPr>
              <w:jc w:val="center"/>
              <w:rPr>
                <w:rFonts w:eastAsiaTheme="minorEastAsia"/>
                <w:lang w:val="es-ES"/>
              </w:rPr>
            </w:pPr>
            <w:r w:rsidRPr="51623F8F">
              <w:rPr>
                <w:rFonts w:eastAsiaTheme="minorEastAsia"/>
                <w:lang w:val="es-ES"/>
              </w:rPr>
              <w:t>Creación y formulación: noviembre de 2019</w:t>
            </w:r>
          </w:p>
          <w:p w14:paraId="00AF6E2C" w14:textId="77777777" w:rsidR="004D4901" w:rsidRDefault="004D4901" w:rsidP="51623F8F">
            <w:pPr>
              <w:jc w:val="center"/>
              <w:rPr>
                <w:rFonts w:eastAsiaTheme="minorEastAsia"/>
                <w:lang w:val="es-ES"/>
              </w:rPr>
            </w:pPr>
            <w:r w:rsidRPr="51623F8F">
              <w:rPr>
                <w:rFonts w:eastAsiaTheme="minorEastAsia"/>
                <w:lang w:val="es-ES"/>
              </w:rPr>
              <w:t>Lanzamiento: 27 de noviembre de 2020</w:t>
            </w:r>
          </w:p>
          <w:p w14:paraId="1EE58352" w14:textId="35650CF9" w:rsidR="00373E00" w:rsidRPr="00373E00" w:rsidRDefault="00373E00" w:rsidP="51623F8F">
            <w:pPr>
              <w:jc w:val="center"/>
              <w:rPr>
                <w:rFonts w:eastAsiaTheme="minorEastAsia"/>
                <w:b/>
                <w:bCs/>
                <w:lang w:val="es-ES"/>
              </w:rPr>
            </w:pPr>
            <w:r w:rsidRPr="51623F8F">
              <w:rPr>
                <w:rFonts w:eastAsiaTheme="minorEastAsia"/>
                <w:b/>
                <w:bCs/>
                <w:lang w:val="es-ES"/>
              </w:rPr>
              <w:t xml:space="preserve"> </w:t>
            </w:r>
          </w:p>
        </w:tc>
      </w:tr>
      <w:tr w:rsidR="00373E00" w:rsidRPr="00373E00" w14:paraId="790D7C14" w14:textId="77777777" w:rsidTr="51623F8F">
        <w:trPr>
          <w:jc w:val="center"/>
        </w:trPr>
        <w:tc>
          <w:tcPr>
            <w:tcW w:w="3119" w:type="dxa"/>
            <w:tcBorders>
              <w:top w:val="single" w:sz="4" w:space="0" w:color="8496B0" w:themeColor="text2" w:themeTint="99"/>
              <w:left w:val="single" w:sz="8" w:space="0" w:color="4F81BD"/>
              <w:bottom w:val="single" w:sz="8" w:space="0" w:color="4F81BD"/>
              <w:right w:val="single" w:sz="4" w:space="0" w:color="4F81BD"/>
            </w:tcBorders>
          </w:tcPr>
          <w:p w14:paraId="1A41DF44" w14:textId="62FAC529" w:rsidR="00373E00" w:rsidRPr="00373E00" w:rsidRDefault="00373E00" w:rsidP="51623F8F">
            <w:pPr>
              <w:jc w:val="center"/>
              <w:rPr>
                <w:rFonts w:eastAsiaTheme="minorEastAsia"/>
                <w:b/>
                <w:bCs/>
              </w:rPr>
            </w:pPr>
            <w:r w:rsidRPr="51623F8F">
              <w:rPr>
                <w:rFonts w:eastAsiaTheme="minorEastAsia"/>
                <w:b/>
                <w:bCs/>
              </w:rPr>
              <w:t>Nombre de la Buena Práctica</w:t>
            </w:r>
          </w:p>
        </w:tc>
        <w:tc>
          <w:tcPr>
            <w:tcW w:w="6323" w:type="dxa"/>
            <w:tcBorders>
              <w:top w:val="single" w:sz="4" w:space="0" w:color="8496B0" w:themeColor="text2" w:themeTint="99"/>
              <w:left w:val="single" w:sz="4" w:space="0" w:color="4F81BD"/>
              <w:bottom w:val="single" w:sz="8" w:space="0" w:color="4F81BD"/>
              <w:right w:val="single" w:sz="8" w:space="0" w:color="4F81BD"/>
            </w:tcBorders>
          </w:tcPr>
          <w:p w14:paraId="6C1EEA40" w14:textId="0F676278" w:rsidR="00373E00" w:rsidRPr="00373E00" w:rsidRDefault="004D4901" w:rsidP="51623F8F">
            <w:pPr>
              <w:jc w:val="center"/>
              <w:rPr>
                <w:rFonts w:eastAsiaTheme="minorEastAsia"/>
              </w:rPr>
            </w:pPr>
            <w:r w:rsidRPr="51623F8F">
              <w:rPr>
                <w:rFonts w:eastAsiaTheme="minorEastAsia"/>
              </w:rPr>
              <w:t>Alianza Empresarial por la Equidad de Género</w:t>
            </w:r>
          </w:p>
        </w:tc>
      </w:tr>
      <w:tr w:rsidR="00373E00" w:rsidRPr="00373E00" w14:paraId="1F5E5525" w14:textId="77777777" w:rsidTr="51623F8F">
        <w:trPr>
          <w:jc w:val="center"/>
        </w:trPr>
        <w:tc>
          <w:tcPr>
            <w:tcW w:w="3119" w:type="dxa"/>
            <w:tcBorders>
              <w:right w:val="single" w:sz="4" w:space="0" w:color="4F81BD"/>
            </w:tcBorders>
          </w:tcPr>
          <w:p w14:paraId="155DFB96" w14:textId="2706B120" w:rsidR="00373E00" w:rsidRPr="00373E00" w:rsidRDefault="00373E00" w:rsidP="51623F8F">
            <w:pPr>
              <w:jc w:val="center"/>
              <w:rPr>
                <w:rFonts w:eastAsiaTheme="minorEastAsia"/>
                <w:b/>
                <w:bCs/>
              </w:rPr>
            </w:pPr>
            <w:r w:rsidRPr="51623F8F">
              <w:rPr>
                <w:rFonts w:eastAsiaTheme="minorEastAsia"/>
                <w:b/>
                <w:bCs/>
              </w:rPr>
              <w:t>Problema o necesidad que se intervino</w:t>
            </w:r>
          </w:p>
        </w:tc>
        <w:tc>
          <w:tcPr>
            <w:tcW w:w="6323" w:type="dxa"/>
            <w:tcBorders>
              <w:left w:val="single" w:sz="4" w:space="0" w:color="4F81BD"/>
            </w:tcBorders>
          </w:tcPr>
          <w:p w14:paraId="518967C2" w14:textId="06D43A0B" w:rsidR="00373E00" w:rsidRPr="00373E00" w:rsidRDefault="191DC051" w:rsidP="51623F8F">
            <w:pPr>
              <w:jc w:val="both"/>
              <w:rPr>
                <w:rFonts w:eastAsiaTheme="minorEastAsia"/>
              </w:rPr>
            </w:pPr>
            <w:r w:rsidRPr="51623F8F">
              <w:rPr>
                <w:rFonts w:eastAsiaTheme="minorEastAsia"/>
              </w:rPr>
              <w:t xml:space="preserve">Brechas salariales, Poca </w:t>
            </w:r>
            <w:r w:rsidR="25EAED19" w:rsidRPr="51623F8F">
              <w:rPr>
                <w:rFonts w:eastAsiaTheme="minorEastAsia"/>
              </w:rPr>
              <w:t>representatividad</w:t>
            </w:r>
            <w:r w:rsidRPr="51623F8F">
              <w:rPr>
                <w:rFonts w:eastAsiaTheme="minorEastAsia"/>
              </w:rPr>
              <w:t xml:space="preserve"> de las mujeres en cargos de presidencia y como miemb</w:t>
            </w:r>
            <w:r w:rsidR="787032E9" w:rsidRPr="51623F8F">
              <w:rPr>
                <w:rFonts w:eastAsiaTheme="minorEastAsia"/>
              </w:rPr>
              <w:t xml:space="preserve">ro en juntas directivas, </w:t>
            </w:r>
            <w:r w:rsidR="32574EB4" w:rsidRPr="51623F8F">
              <w:rPr>
                <w:rFonts w:eastAsiaTheme="minorEastAsia"/>
              </w:rPr>
              <w:t xml:space="preserve">afectación en la tasa de empleo </w:t>
            </w:r>
            <w:r w:rsidR="3D9F1574" w:rsidRPr="51623F8F">
              <w:rPr>
                <w:rFonts w:eastAsiaTheme="minorEastAsia"/>
              </w:rPr>
              <w:t>en las mujeres, poca iniciativa en políticas de equidad de género en las empresas.</w:t>
            </w:r>
          </w:p>
        </w:tc>
      </w:tr>
      <w:tr w:rsidR="00373E00" w:rsidRPr="00373E00" w14:paraId="4231F31E"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7D5E02E2" w14:textId="40DFA3A2" w:rsidR="00373E00" w:rsidRPr="00373E00" w:rsidRDefault="00373E00" w:rsidP="51623F8F">
            <w:pPr>
              <w:jc w:val="center"/>
              <w:rPr>
                <w:rFonts w:eastAsiaTheme="minorEastAsia"/>
                <w:b/>
                <w:bCs/>
              </w:rPr>
            </w:pPr>
            <w:r w:rsidRPr="51623F8F">
              <w:rPr>
                <w:rFonts w:eastAsiaTheme="minorEastAsia"/>
                <w:b/>
                <w:bCs/>
              </w:rPr>
              <w:t>Antecedentes: ¿Cómo inició?</w:t>
            </w:r>
          </w:p>
        </w:tc>
        <w:tc>
          <w:tcPr>
            <w:tcW w:w="6323" w:type="dxa"/>
            <w:tcBorders>
              <w:top w:val="single" w:sz="8" w:space="0" w:color="4F81BD"/>
              <w:left w:val="single" w:sz="4" w:space="0" w:color="4F81BD"/>
              <w:bottom w:val="single" w:sz="8" w:space="0" w:color="4F81BD"/>
              <w:right w:val="single" w:sz="8" w:space="0" w:color="4F81BD"/>
            </w:tcBorders>
          </w:tcPr>
          <w:p w14:paraId="1AA189D8" w14:textId="415E7E2F" w:rsidR="00373E00" w:rsidRPr="00373E00" w:rsidRDefault="348F3DD8" w:rsidP="51623F8F">
            <w:pPr>
              <w:jc w:val="both"/>
              <w:rPr>
                <w:rFonts w:eastAsiaTheme="minorEastAsia"/>
                <w:color w:val="000000" w:themeColor="text1"/>
              </w:rPr>
            </w:pPr>
            <w:r w:rsidRPr="51623F8F">
              <w:rPr>
                <w:rFonts w:eastAsiaTheme="minorEastAsia"/>
                <w:color w:val="000000" w:themeColor="text1"/>
              </w:rPr>
              <w:t>La versión 2019 del Ranking Par Medellín realizado por la firma Aequales, en donde participaron 70 organizaciones, de las cuales 55 eran del sector privado, evidenció la pervivencia de brechas de género en varios ámbitos y aunque existen iniciativas para disminuirlas, aún hay un largo camino por recorrer para materializar la igualdad entre mujeres y hombres</w:t>
            </w:r>
            <w:r w:rsidR="46261FD2" w:rsidRPr="51623F8F">
              <w:rPr>
                <w:rFonts w:eastAsiaTheme="minorEastAsia"/>
                <w:color w:val="000000" w:themeColor="text1"/>
              </w:rPr>
              <w:t>.</w:t>
            </w:r>
          </w:p>
        </w:tc>
      </w:tr>
      <w:tr w:rsidR="00373E00" w:rsidRPr="00373E00" w14:paraId="2007EFDE"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6A9F4A91" w14:textId="04ECD022" w:rsidR="00373E00" w:rsidRPr="00373E00" w:rsidRDefault="00373E00" w:rsidP="51623F8F">
            <w:pPr>
              <w:jc w:val="center"/>
              <w:rPr>
                <w:rFonts w:eastAsiaTheme="minorEastAsia"/>
                <w:b/>
                <w:bCs/>
              </w:rPr>
            </w:pPr>
            <w:r w:rsidRPr="51623F8F">
              <w:rPr>
                <w:rFonts w:eastAsiaTheme="minorEastAsia"/>
                <w:b/>
                <w:bCs/>
              </w:rPr>
              <w:t>Descripción de la buena práctica ¿En qué consiste?</w:t>
            </w:r>
          </w:p>
        </w:tc>
        <w:tc>
          <w:tcPr>
            <w:tcW w:w="6323" w:type="dxa"/>
            <w:tcBorders>
              <w:top w:val="single" w:sz="8" w:space="0" w:color="4F81BD"/>
              <w:left w:val="single" w:sz="4" w:space="0" w:color="4F81BD"/>
              <w:bottom w:val="single" w:sz="8" w:space="0" w:color="4F81BD"/>
              <w:right w:val="single" w:sz="8" w:space="0" w:color="4F81BD"/>
            </w:tcBorders>
          </w:tcPr>
          <w:p w14:paraId="392C0CDB" w14:textId="77777777" w:rsidR="00AE6752" w:rsidRPr="00AE6752" w:rsidRDefault="00AE6752" w:rsidP="51623F8F">
            <w:pPr>
              <w:jc w:val="both"/>
              <w:rPr>
                <w:rFonts w:eastAsiaTheme="minorEastAsia"/>
              </w:rPr>
            </w:pPr>
            <w:r w:rsidRPr="51623F8F">
              <w:rPr>
                <w:rFonts w:eastAsiaTheme="minorEastAsia"/>
              </w:rPr>
              <w:t>Crear un escenario de colaboración y acción</w:t>
            </w:r>
          </w:p>
          <w:p w14:paraId="69F60BF7" w14:textId="452B17C6" w:rsidR="00AE6752" w:rsidRPr="00AE6752" w:rsidRDefault="1F11B396" w:rsidP="51623F8F">
            <w:pPr>
              <w:jc w:val="both"/>
              <w:rPr>
                <w:rFonts w:eastAsiaTheme="minorEastAsia"/>
              </w:rPr>
            </w:pPr>
            <w:r w:rsidRPr="51623F8F">
              <w:rPr>
                <w:rFonts w:eastAsiaTheme="minorEastAsia"/>
              </w:rPr>
              <w:t>público privado</w:t>
            </w:r>
            <w:r w:rsidR="00AE6752" w:rsidRPr="51623F8F">
              <w:rPr>
                <w:rFonts w:eastAsiaTheme="minorEastAsia"/>
              </w:rPr>
              <w:t xml:space="preserve"> para las empresas antioqueñas</w:t>
            </w:r>
          </w:p>
          <w:p w14:paraId="1F35FDD7" w14:textId="77777777" w:rsidR="00AE6752" w:rsidRPr="00AE6752" w:rsidRDefault="00AE6752" w:rsidP="51623F8F">
            <w:pPr>
              <w:jc w:val="both"/>
              <w:rPr>
                <w:rFonts w:eastAsiaTheme="minorEastAsia"/>
              </w:rPr>
            </w:pPr>
            <w:r w:rsidRPr="51623F8F">
              <w:rPr>
                <w:rFonts w:eastAsiaTheme="minorEastAsia"/>
              </w:rPr>
              <w:t>y desde las empresas antioqueñas en gestión</w:t>
            </w:r>
          </w:p>
          <w:p w14:paraId="7557E54A" w14:textId="7F8AF491" w:rsidR="00AE6752" w:rsidRPr="00AE6752" w:rsidRDefault="00AE6752" w:rsidP="51623F8F">
            <w:pPr>
              <w:jc w:val="both"/>
              <w:rPr>
                <w:rFonts w:eastAsiaTheme="minorEastAsia"/>
              </w:rPr>
            </w:pPr>
            <w:r w:rsidRPr="51623F8F">
              <w:rPr>
                <w:rFonts w:eastAsiaTheme="minorEastAsia"/>
              </w:rPr>
              <w:lastRenderedPageBreak/>
              <w:t>del conocimiento, incidencia pública</w:t>
            </w:r>
            <w:r w:rsidR="7196F966" w:rsidRPr="51623F8F">
              <w:rPr>
                <w:rFonts w:eastAsiaTheme="minorEastAsia"/>
              </w:rPr>
              <w:t xml:space="preserve"> </w:t>
            </w:r>
            <w:r w:rsidRPr="51623F8F">
              <w:rPr>
                <w:rFonts w:eastAsiaTheme="minorEastAsia"/>
              </w:rPr>
              <w:t>y acción</w:t>
            </w:r>
            <w:r w:rsidR="499D8FB8" w:rsidRPr="51623F8F">
              <w:rPr>
                <w:rFonts w:eastAsiaTheme="minorEastAsia"/>
              </w:rPr>
              <w:t>, formación y transferencia del conocimiento y red de empresarios aliados</w:t>
            </w:r>
          </w:p>
          <w:p w14:paraId="7BFC7B02" w14:textId="48042CF6" w:rsidR="00373E00" w:rsidRPr="00373E00" w:rsidRDefault="00AE6752" w:rsidP="51623F8F">
            <w:pPr>
              <w:jc w:val="both"/>
              <w:rPr>
                <w:rFonts w:eastAsiaTheme="minorEastAsia"/>
              </w:rPr>
            </w:pPr>
            <w:r w:rsidRPr="51623F8F">
              <w:rPr>
                <w:rFonts w:eastAsiaTheme="minorEastAsia"/>
              </w:rPr>
              <w:t>para avanzar en la equidad de género.</w:t>
            </w:r>
          </w:p>
        </w:tc>
      </w:tr>
      <w:tr w:rsidR="00373E00" w:rsidRPr="00373E00" w14:paraId="6D0566EC"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49DF7A89" w14:textId="6BD2C504" w:rsidR="00373E00" w:rsidRPr="00373E00" w:rsidRDefault="00AF67D4" w:rsidP="51623F8F">
            <w:pPr>
              <w:jc w:val="center"/>
              <w:rPr>
                <w:rFonts w:eastAsiaTheme="minorEastAsia"/>
                <w:b/>
                <w:bCs/>
              </w:rPr>
            </w:pPr>
            <w:r w:rsidRPr="51623F8F">
              <w:rPr>
                <w:rFonts w:eastAsiaTheme="minorEastAsia"/>
                <w:b/>
                <w:bCs/>
              </w:rPr>
              <w:lastRenderedPageBreak/>
              <w:t>Alianzas existentes en el marco de la experiencia</w:t>
            </w:r>
          </w:p>
        </w:tc>
        <w:tc>
          <w:tcPr>
            <w:tcW w:w="6323" w:type="dxa"/>
            <w:tcBorders>
              <w:top w:val="single" w:sz="8" w:space="0" w:color="4F81BD"/>
              <w:left w:val="single" w:sz="4" w:space="0" w:color="4F81BD"/>
              <w:bottom w:val="single" w:sz="8" w:space="0" w:color="4F81BD"/>
              <w:right w:val="single" w:sz="8" w:space="0" w:color="4F81BD"/>
            </w:tcBorders>
          </w:tcPr>
          <w:p w14:paraId="10B2FFD6" w14:textId="77777777" w:rsidR="00BE4D26" w:rsidRDefault="06A7AB64" w:rsidP="51623F8F">
            <w:pPr>
              <w:jc w:val="both"/>
              <w:rPr>
                <w:rFonts w:eastAsiaTheme="minorEastAsia"/>
                <w:color w:val="000000" w:themeColor="text1"/>
                <w:sz w:val="22"/>
                <w:szCs w:val="22"/>
              </w:rPr>
            </w:pPr>
            <w:r w:rsidRPr="51623F8F">
              <w:rPr>
                <w:rFonts w:eastAsiaTheme="minorEastAsia"/>
                <w:color w:val="000000" w:themeColor="text1"/>
                <w:sz w:val="22"/>
                <w:szCs w:val="22"/>
              </w:rPr>
              <w:t xml:space="preserve">Alianzas con CIPE </w:t>
            </w:r>
            <w:r w:rsidR="00BE4D26">
              <w:rPr>
                <w:rFonts w:eastAsiaTheme="minorEastAsia"/>
                <w:color w:val="000000" w:themeColor="text1"/>
                <w:sz w:val="22"/>
                <w:szCs w:val="22"/>
              </w:rPr>
              <w:t xml:space="preserve">para el desarrollo del informe diagnóstico y de línea base. </w:t>
            </w:r>
          </w:p>
          <w:p w14:paraId="1D6CABBE" w14:textId="261915DB" w:rsidR="00373E00" w:rsidRPr="00373E00" w:rsidRDefault="00BE4D26" w:rsidP="51623F8F">
            <w:pPr>
              <w:jc w:val="both"/>
              <w:rPr>
                <w:rFonts w:eastAsiaTheme="minorEastAsia"/>
                <w:color w:val="000000" w:themeColor="text1"/>
                <w:sz w:val="22"/>
                <w:szCs w:val="22"/>
              </w:rPr>
            </w:pPr>
            <w:r>
              <w:rPr>
                <w:rFonts w:eastAsiaTheme="minorEastAsia"/>
                <w:color w:val="000000" w:themeColor="text1"/>
                <w:sz w:val="22"/>
                <w:szCs w:val="22"/>
              </w:rPr>
              <w:t>L</w:t>
            </w:r>
            <w:r w:rsidR="06A7AB64" w:rsidRPr="51623F8F">
              <w:rPr>
                <w:rFonts w:eastAsiaTheme="minorEastAsia"/>
                <w:color w:val="000000" w:themeColor="text1"/>
                <w:sz w:val="22"/>
                <w:szCs w:val="22"/>
              </w:rPr>
              <w:t>a participació</w:t>
            </w:r>
            <w:r w:rsidR="34226593" w:rsidRPr="51623F8F">
              <w:rPr>
                <w:rFonts w:eastAsiaTheme="minorEastAsia"/>
                <w:color w:val="000000" w:themeColor="text1"/>
                <w:sz w:val="22"/>
                <w:szCs w:val="22"/>
              </w:rPr>
              <w:t>n de los aliados</w:t>
            </w:r>
            <w:r w:rsidR="51B05C4E" w:rsidRPr="51623F8F">
              <w:rPr>
                <w:rFonts w:eastAsiaTheme="minorEastAsia"/>
                <w:color w:val="000000" w:themeColor="text1"/>
                <w:sz w:val="22"/>
                <w:szCs w:val="22"/>
              </w:rPr>
              <w:t>: ANDI, AVON, EAFIT, Comfama, CCM, Aquales, Grupo Argos</w:t>
            </w:r>
            <w:r w:rsidR="4E072BE5" w:rsidRPr="51623F8F">
              <w:rPr>
                <w:rFonts w:eastAsiaTheme="minorEastAsia"/>
                <w:color w:val="000000" w:themeColor="text1"/>
                <w:sz w:val="22"/>
                <w:szCs w:val="22"/>
              </w:rPr>
              <w:t>, Equilatera, Secretaría de las Mujeres Gobernación y Alcaldia.</w:t>
            </w:r>
          </w:p>
        </w:tc>
      </w:tr>
      <w:tr w:rsidR="00AF67D4" w:rsidRPr="00373E00" w14:paraId="0A1A3016"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04325CB7" w14:textId="08FCD6F6" w:rsidR="00AF67D4" w:rsidRDefault="00AF67D4" w:rsidP="51623F8F">
            <w:pPr>
              <w:jc w:val="center"/>
              <w:rPr>
                <w:rFonts w:eastAsiaTheme="minorEastAsia"/>
                <w:b/>
                <w:bCs/>
              </w:rPr>
            </w:pPr>
            <w:r w:rsidRPr="51623F8F">
              <w:rPr>
                <w:rFonts w:eastAsiaTheme="minorEastAsia"/>
                <w:b/>
                <w:bCs/>
              </w:rPr>
              <w:t>Beneficios o resultados obtenidos en la empresa</w:t>
            </w:r>
          </w:p>
        </w:tc>
        <w:tc>
          <w:tcPr>
            <w:tcW w:w="6323" w:type="dxa"/>
            <w:tcBorders>
              <w:top w:val="single" w:sz="8" w:space="0" w:color="4F81BD"/>
              <w:left w:val="single" w:sz="4" w:space="0" w:color="4F81BD"/>
              <w:bottom w:val="single" w:sz="8" w:space="0" w:color="4F81BD"/>
              <w:right w:val="single" w:sz="8" w:space="0" w:color="4F81BD"/>
            </w:tcBorders>
          </w:tcPr>
          <w:p w14:paraId="1FF916AD" w14:textId="3D7035AA" w:rsidR="00AF67D4" w:rsidRPr="00373E00" w:rsidRDefault="16D003F8" w:rsidP="51623F8F">
            <w:pPr>
              <w:jc w:val="both"/>
              <w:rPr>
                <w:rFonts w:eastAsiaTheme="minorEastAsia"/>
                <w:color w:val="000000" w:themeColor="text1"/>
                <w:lang w:val="es-ES"/>
              </w:rPr>
            </w:pPr>
            <w:r w:rsidRPr="51623F8F">
              <w:rPr>
                <w:rFonts w:eastAsiaTheme="minorEastAsia"/>
                <w:color w:val="000000" w:themeColor="text1"/>
                <w:lang w:val="es-ES"/>
              </w:rPr>
              <w:t>Creación y gestión de una red publico privada que articule a las empresas de la región comprometidas con la equidad para la igualdad de género, las experiencias, buenas prácticas y herramientas.</w:t>
            </w:r>
          </w:p>
          <w:p w14:paraId="7531C477" w14:textId="3ADBDE2C" w:rsidR="00AF67D4" w:rsidRPr="00373E00" w:rsidRDefault="16D003F8" w:rsidP="51623F8F">
            <w:pPr>
              <w:jc w:val="both"/>
              <w:rPr>
                <w:rFonts w:eastAsiaTheme="minorEastAsia"/>
                <w:color w:val="000000" w:themeColor="text1"/>
              </w:rPr>
            </w:pPr>
            <w:r w:rsidRPr="51623F8F">
              <w:rPr>
                <w:rFonts w:eastAsiaTheme="minorEastAsia"/>
                <w:b/>
                <w:bCs/>
                <w:color w:val="000000" w:themeColor="text1"/>
                <w:lang w:val="es-ES"/>
              </w:rPr>
              <w:t xml:space="preserve">Productos </w:t>
            </w:r>
          </w:p>
          <w:p w14:paraId="64FA69E3" w14:textId="37C71D73" w:rsidR="00AF67D4" w:rsidRPr="00373E00" w:rsidRDefault="16D003F8" w:rsidP="51623F8F">
            <w:pPr>
              <w:pStyle w:val="Prrafodelista"/>
              <w:numPr>
                <w:ilvl w:val="0"/>
                <w:numId w:val="4"/>
              </w:numPr>
              <w:jc w:val="both"/>
              <w:rPr>
                <w:rFonts w:eastAsiaTheme="minorEastAsia"/>
                <w:color w:val="000000" w:themeColor="text1"/>
                <w:lang w:val="es-ES"/>
              </w:rPr>
            </w:pPr>
            <w:r w:rsidRPr="51623F8F">
              <w:rPr>
                <w:rFonts w:eastAsiaTheme="minorEastAsia"/>
                <w:color w:val="000000" w:themeColor="text1"/>
                <w:lang w:val="es-ES"/>
              </w:rPr>
              <w:t xml:space="preserve">Creación de la Red Empresarial por la Equidad </w:t>
            </w:r>
            <w:r w:rsidR="5CAF9989" w:rsidRPr="51623F8F">
              <w:rPr>
                <w:rFonts w:eastAsiaTheme="minorEastAsia"/>
                <w:color w:val="000000" w:themeColor="text1"/>
                <w:lang w:val="es-ES"/>
              </w:rPr>
              <w:t xml:space="preserve">de género que lidere la agenda pública, las acciones y estrategias </w:t>
            </w:r>
            <w:r w:rsidR="143D4EC5" w:rsidRPr="51623F8F">
              <w:rPr>
                <w:rFonts w:eastAsiaTheme="minorEastAsia"/>
                <w:color w:val="000000" w:themeColor="text1"/>
                <w:lang w:val="es-ES"/>
              </w:rPr>
              <w:t xml:space="preserve">orientadas a </w:t>
            </w:r>
            <w:r w:rsidR="5CAF9989" w:rsidRPr="51623F8F">
              <w:rPr>
                <w:rFonts w:eastAsiaTheme="minorEastAsia"/>
                <w:color w:val="000000" w:themeColor="text1"/>
                <w:lang w:val="es-ES"/>
              </w:rPr>
              <w:t>la mejora de condiciones de las mujeres desde el sector empresarial.</w:t>
            </w:r>
          </w:p>
          <w:p w14:paraId="1F11CB38" w14:textId="19CADC9F" w:rsidR="00AF67D4" w:rsidRPr="00373E00" w:rsidRDefault="5D127D3B" w:rsidP="51623F8F">
            <w:pPr>
              <w:pStyle w:val="Prrafodelista"/>
              <w:numPr>
                <w:ilvl w:val="0"/>
                <w:numId w:val="4"/>
              </w:numPr>
              <w:jc w:val="both"/>
              <w:rPr>
                <w:rFonts w:eastAsiaTheme="minorEastAsia"/>
                <w:color w:val="000000" w:themeColor="text1"/>
                <w:lang w:val="es-ES"/>
              </w:rPr>
            </w:pPr>
            <w:r w:rsidRPr="51623F8F">
              <w:rPr>
                <w:rFonts w:eastAsiaTheme="minorEastAsia"/>
                <w:color w:val="000000" w:themeColor="text1"/>
                <w:lang w:val="es-ES"/>
              </w:rPr>
              <w:t>Línea base diagnóstica de las mujeres en el sector empresarial Antioqueño.</w:t>
            </w:r>
          </w:p>
          <w:p w14:paraId="54020199" w14:textId="4D68CF1F" w:rsidR="00AF67D4" w:rsidRPr="00373E00" w:rsidRDefault="5D127D3B" w:rsidP="51623F8F">
            <w:pPr>
              <w:pStyle w:val="Prrafodelista"/>
              <w:numPr>
                <w:ilvl w:val="0"/>
                <w:numId w:val="4"/>
              </w:numPr>
              <w:jc w:val="both"/>
              <w:rPr>
                <w:rFonts w:eastAsiaTheme="minorEastAsia"/>
                <w:color w:val="000000" w:themeColor="text1"/>
                <w:lang w:val="es-ES"/>
              </w:rPr>
            </w:pPr>
            <w:r w:rsidRPr="51623F8F">
              <w:rPr>
                <w:rFonts w:eastAsiaTheme="minorEastAsia"/>
                <w:color w:val="000000" w:themeColor="text1"/>
                <w:lang w:val="es-ES"/>
              </w:rPr>
              <w:t>Mapeo y caracterización 30 buenas prácticas en la promoción de la equidad de género en el sector empresarial.</w:t>
            </w:r>
          </w:p>
          <w:p w14:paraId="3B91C226" w14:textId="49500397" w:rsidR="00AF67D4" w:rsidRPr="00373E00" w:rsidRDefault="3B9D9BC8" w:rsidP="51623F8F">
            <w:pPr>
              <w:pStyle w:val="Prrafodelista"/>
              <w:numPr>
                <w:ilvl w:val="0"/>
                <w:numId w:val="4"/>
              </w:numPr>
              <w:jc w:val="both"/>
              <w:rPr>
                <w:rFonts w:eastAsiaTheme="minorEastAsia"/>
                <w:color w:val="000000" w:themeColor="text1"/>
                <w:lang w:val="es-ES"/>
              </w:rPr>
            </w:pPr>
            <w:r w:rsidRPr="51623F8F">
              <w:rPr>
                <w:rFonts w:eastAsiaTheme="minorEastAsia"/>
                <w:color w:val="000000" w:themeColor="text1"/>
                <w:lang w:val="es-ES"/>
              </w:rPr>
              <w:t>Informe Anual 2020 “Empresas que cierran brechas de género” en Antioquia – Cartilla.</w:t>
            </w:r>
          </w:p>
          <w:p w14:paraId="1B1B8717" w14:textId="70656F6B" w:rsidR="00AF67D4" w:rsidRPr="00373E00" w:rsidRDefault="00AF67D4" w:rsidP="51623F8F">
            <w:pPr>
              <w:jc w:val="both"/>
              <w:rPr>
                <w:rFonts w:eastAsiaTheme="minorEastAsia"/>
              </w:rPr>
            </w:pPr>
          </w:p>
        </w:tc>
      </w:tr>
      <w:tr w:rsidR="00AF67D4" w:rsidRPr="00373E00" w14:paraId="653EF921"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196A75BC" w14:textId="5CA50B8F" w:rsidR="00AF67D4" w:rsidRDefault="00AF67D4" w:rsidP="51623F8F">
            <w:pPr>
              <w:jc w:val="center"/>
              <w:rPr>
                <w:rFonts w:eastAsiaTheme="minorEastAsia"/>
                <w:b/>
                <w:bCs/>
              </w:rPr>
            </w:pPr>
            <w:r w:rsidRPr="51623F8F">
              <w:rPr>
                <w:rFonts w:eastAsiaTheme="minorEastAsia"/>
                <w:b/>
                <w:bCs/>
              </w:rPr>
              <w:t>Acciones de mejora o lecciones aprendidas en el proceso</w:t>
            </w:r>
          </w:p>
        </w:tc>
        <w:tc>
          <w:tcPr>
            <w:tcW w:w="6323" w:type="dxa"/>
            <w:tcBorders>
              <w:top w:val="single" w:sz="8" w:space="0" w:color="4F81BD"/>
              <w:left w:val="single" w:sz="4" w:space="0" w:color="4F81BD"/>
              <w:bottom w:val="single" w:sz="8" w:space="0" w:color="4F81BD"/>
              <w:right w:val="single" w:sz="8" w:space="0" w:color="4F81BD"/>
            </w:tcBorders>
          </w:tcPr>
          <w:p w14:paraId="243375E8" w14:textId="2EECBB1F" w:rsidR="00AF67D4" w:rsidRPr="00373E00" w:rsidRDefault="044B23B6" w:rsidP="51623F8F">
            <w:pPr>
              <w:jc w:val="both"/>
              <w:rPr>
                <w:rFonts w:eastAsiaTheme="minorEastAsia"/>
              </w:rPr>
            </w:pPr>
            <w:r w:rsidRPr="51623F8F">
              <w:rPr>
                <w:rFonts w:eastAsiaTheme="minorEastAsia"/>
              </w:rPr>
              <w:t xml:space="preserve">Modelo de </w:t>
            </w:r>
            <w:r w:rsidR="011A836E" w:rsidRPr="51623F8F">
              <w:rPr>
                <w:rFonts w:eastAsiaTheme="minorEastAsia"/>
              </w:rPr>
              <w:t>Gobernanza de la alianza: cómo participan las empresas en dos modalidades: en especie qué pueden aportar y en recursos qué pueden aportar. Qué implica hacer parte de la red de empresas aliadas</w:t>
            </w:r>
            <w:r w:rsidR="6DCEC08B" w:rsidRPr="51623F8F">
              <w:rPr>
                <w:rFonts w:eastAsiaTheme="minorEastAsia"/>
              </w:rPr>
              <w:t xml:space="preserve"> y cómo generar una comunidad de práctica.</w:t>
            </w:r>
          </w:p>
        </w:tc>
      </w:tr>
      <w:tr w:rsidR="00AF67D4" w:rsidRPr="00373E00" w14:paraId="29307907"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7DE3769B" w14:textId="5DCAB3AC" w:rsidR="00AF67D4" w:rsidRDefault="00AF67D4" w:rsidP="51623F8F">
            <w:pPr>
              <w:jc w:val="center"/>
              <w:rPr>
                <w:rFonts w:eastAsiaTheme="minorEastAsia"/>
                <w:b/>
                <w:bCs/>
              </w:rPr>
            </w:pPr>
            <w:r w:rsidRPr="51623F8F">
              <w:rPr>
                <w:rFonts w:eastAsiaTheme="minorEastAsia"/>
                <w:b/>
                <w:bCs/>
              </w:rPr>
              <w:t>¿Existe un proceso de divulgación o socialización de la buena práctica? ¿Cómo se realiza?</w:t>
            </w:r>
          </w:p>
        </w:tc>
        <w:tc>
          <w:tcPr>
            <w:tcW w:w="6323" w:type="dxa"/>
            <w:tcBorders>
              <w:top w:val="single" w:sz="8" w:space="0" w:color="4F81BD"/>
              <w:left w:val="single" w:sz="4" w:space="0" w:color="4F81BD"/>
              <w:bottom w:val="single" w:sz="8" w:space="0" w:color="4F81BD"/>
              <w:right w:val="single" w:sz="8" w:space="0" w:color="4F81BD"/>
            </w:tcBorders>
          </w:tcPr>
          <w:p w14:paraId="06B47847" w14:textId="6060E0B6" w:rsidR="00AF67D4" w:rsidRPr="00373E00" w:rsidRDefault="05A5D8F6" w:rsidP="51623F8F">
            <w:pPr>
              <w:pStyle w:val="Prrafodelista"/>
              <w:numPr>
                <w:ilvl w:val="0"/>
                <w:numId w:val="5"/>
              </w:numPr>
              <w:jc w:val="both"/>
              <w:rPr>
                <w:rFonts w:eastAsiaTheme="minorEastAsia"/>
                <w:color w:val="000000" w:themeColor="text1"/>
              </w:rPr>
            </w:pPr>
            <w:r w:rsidRPr="51623F8F">
              <w:rPr>
                <w:rFonts w:eastAsiaTheme="minorEastAsia"/>
                <w:color w:val="000000" w:themeColor="text1"/>
                <w:lang w:val="es-ES"/>
              </w:rPr>
              <w:t>Realización de</w:t>
            </w:r>
            <w:r w:rsidR="02C2896F" w:rsidRPr="51623F8F">
              <w:rPr>
                <w:rFonts w:eastAsiaTheme="minorEastAsia"/>
                <w:color w:val="000000" w:themeColor="text1"/>
                <w:lang w:val="es-ES"/>
              </w:rPr>
              <w:t xml:space="preserve"> </w:t>
            </w:r>
            <w:r w:rsidRPr="51623F8F">
              <w:rPr>
                <w:rFonts w:eastAsiaTheme="minorEastAsia"/>
                <w:color w:val="000000" w:themeColor="text1"/>
                <w:lang w:val="es-ES"/>
              </w:rPr>
              <w:t>piezas audiovisuales (videos, columnas) e infográficos sobre experiencias, retos, y desafíos de la equidad para la igualdad de género en las empresas para la divulgación pública.</w:t>
            </w:r>
          </w:p>
          <w:p w14:paraId="7F149D44" w14:textId="429C0613" w:rsidR="00AF67D4" w:rsidRPr="00373E00" w:rsidRDefault="05A5D8F6" w:rsidP="51623F8F">
            <w:pPr>
              <w:pStyle w:val="Prrafodelista"/>
              <w:numPr>
                <w:ilvl w:val="0"/>
                <w:numId w:val="5"/>
              </w:numPr>
              <w:jc w:val="both"/>
              <w:rPr>
                <w:rFonts w:eastAsiaTheme="minorEastAsia"/>
                <w:color w:val="000000" w:themeColor="text1"/>
              </w:rPr>
            </w:pPr>
            <w:r w:rsidRPr="51623F8F">
              <w:rPr>
                <w:rFonts w:eastAsiaTheme="minorEastAsia"/>
                <w:color w:val="000000" w:themeColor="text1"/>
                <w:lang w:val="es-ES"/>
              </w:rPr>
              <w:t>Ciclo de conversaciones realizadas en diferentes empresas de Medellín y el Área Metropolitana con participación de expertos locales y nacionales sobre equidad de género.</w:t>
            </w:r>
          </w:p>
          <w:p w14:paraId="7208B488" w14:textId="2BC81EC5" w:rsidR="00AF67D4" w:rsidRPr="00373E00" w:rsidRDefault="057B3186" w:rsidP="51623F8F">
            <w:pPr>
              <w:pStyle w:val="Prrafodelista"/>
              <w:numPr>
                <w:ilvl w:val="0"/>
                <w:numId w:val="5"/>
              </w:numPr>
              <w:jc w:val="both"/>
              <w:rPr>
                <w:rFonts w:eastAsiaTheme="minorEastAsia"/>
                <w:color w:val="000000" w:themeColor="text1"/>
                <w:lang w:val="es-ES"/>
              </w:rPr>
            </w:pPr>
            <w:r w:rsidRPr="51623F8F">
              <w:rPr>
                <w:rFonts w:eastAsiaTheme="minorEastAsia"/>
                <w:color w:val="000000" w:themeColor="text1"/>
                <w:lang w:val="es-ES"/>
              </w:rPr>
              <w:t>Seminario anual 2020 y 2021</w:t>
            </w:r>
            <w:r w:rsidR="4CE524EC" w:rsidRPr="51623F8F">
              <w:rPr>
                <w:rFonts w:eastAsiaTheme="minorEastAsia"/>
                <w:color w:val="000000" w:themeColor="text1"/>
                <w:lang w:val="es-ES"/>
              </w:rPr>
              <w:t xml:space="preserve"> sobre los desafíos y avances en la equidad para la igualdad de género.</w:t>
            </w:r>
          </w:p>
          <w:p w14:paraId="1A4A2314" w14:textId="0FB7655F" w:rsidR="00AF67D4" w:rsidRPr="00373E00" w:rsidRDefault="00AF67D4" w:rsidP="51623F8F">
            <w:pPr>
              <w:jc w:val="center"/>
              <w:rPr>
                <w:rFonts w:eastAsiaTheme="minorEastAsia"/>
              </w:rPr>
            </w:pPr>
          </w:p>
        </w:tc>
      </w:tr>
      <w:tr w:rsidR="00AF67D4" w:rsidRPr="00373E00" w14:paraId="3C6F2ECB" w14:textId="77777777" w:rsidTr="51623F8F">
        <w:trPr>
          <w:jc w:val="center"/>
        </w:trPr>
        <w:tc>
          <w:tcPr>
            <w:tcW w:w="3119" w:type="dxa"/>
            <w:tcBorders>
              <w:top w:val="single" w:sz="8" w:space="0" w:color="4F81BD"/>
              <w:left w:val="single" w:sz="8" w:space="0" w:color="4F81BD"/>
              <w:bottom w:val="single" w:sz="8" w:space="0" w:color="4F81BD"/>
              <w:right w:val="single" w:sz="4" w:space="0" w:color="4F81BD"/>
            </w:tcBorders>
          </w:tcPr>
          <w:p w14:paraId="3F632289" w14:textId="32C584DA" w:rsidR="00AF67D4" w:rsidRPr="00AF67D4" w:rsidRDefault="00AF67D4" w:rsidP="51623F8F">
            <w:pPr>
              <w:jc w:val="center"/>
              <w:rPr>
                <w:rFonts w:eastAsiaTheme="minorEastAsia"/>
                <w:b/>
                <w:bCs/>
              </w:rPr>
            </w:pPr>
            <w:r w:rsidRPr="51623F8F">
              <w:rPr>
                <w:rFonts w:eastAsiaTheme="minorEastAsia"/>
                <w:b/>
                <w:bCs/>
                <w:lang w:val="es-ES"/>
              </w:rPr>
              <w:lastRenderedPageBreak/>
              <w:t>D</w:t>
            </w:r>
            <w:r w:rsidRPr="51623F8F">
              <w:rPr>
                <w:rFonts w:eastAsiaTheme="minorEastAsia"/>
                <w:b/>
                <w:bCs/>
              </w:rPr>
              <w:t>e ser replicable la experiencia ¿Cuáles son los criterios de replicabilidad? ¿Quiénes pueden hacerlo?</w:t>
            </w:r>
          </w:p>
        </w:tc>
        <w:tc>
          <w:tcPr>
            <w:tcW w:w="6323" w:type="dxa"/>
            <w:tcBorders>
              <w:top w:val="single" w:sz="8" w:space="0" w:color="4F81BD"/>
              <w:left w:val="single" w:sz="4" w:space="0" w:color="4F81BD"/>
              <w:bottom w:val="single" w:sz="8" w:space="0" w:color="4F81BD"/>
              <w:right w:val="single" w:sz="8" w:space="0" w:color="4F81BD"/>
            </w:tcBorders>
          </w:tcPr>
          <w:p w14:paraId="1A6F1EAC" w14:textId="18ED6A98" w:rsidR="00AF67D4" w:rsidRPr="00373E00" w:rsidRDefault="1238D547" w:rsidP="51623F8F">
            <w:pPr>
              <w:rPr>
                <w:rFonts w:eastAsiaTheme="minorEastAsia"/>
              </w:rPr>
            </w:pPr>
            <w:r w:rsidRPr="51623F8F">
              <w:rPr>
                <w:rFonts w:eastAsiaTheme="minorEastAsia"/>
              </w:rPr>
              <w:t xml:space="preserve">La </w:t>
            </w:r>
            <w:r w:rsidR="183142E2" w:rsidRPr="51623F8F">
              <w:rPr>
                <w:rFonts w:eastAsiaTheme="minorEastAsia"/>
              </w:rPr>
              <w:t>creación de una red de gobernanza para la</w:t>
            </w:r>
            <w:r w:rsidR="6E66E979" w:rsidRPr="51623F8F">
              <w:rPr>
                <w:rFonts w:eastAsiaTheme="minorEastAsia"/>
              </w:rPr>
              <w:t xml:space="preserve"> </w:t>
            </w:r>
            <w:r w:rsidR="183142E2" w:rsidRPr="51623F8F">
              <w:rPr>
                <w:rFonts w:eastAsiaTheme="minorEastAsia"/>
              </w:rPr>
              <w:t>equidad de género que</w:t>
            </w:r>
            <w:r w:rsidR="2B180338" w:rsidRPr="51623F8F">
              <w:rPr>
                <w:rFonts w:eastAsiaTheme="minorEastAsia"/>
              </w:rPr>
              <w:t xml:space="preserve"> </w:t>
            </w:r>
            <w:r w:rsidR="183142E2" w:rsidRPr="51623F8F">
              <w:rPr>
                <w:rFonts w:eastAsiaTheme="minorEastAsia"/>
              </w:rPr>
              <w:t>lidere la agenda pública, la</w:t>
            </w:r>
            <w:r w:rsidR="14DCFDE2" w:rsidRPr="51623F8F">
              <w:rPr>
                <w:rFonts w:eastAsiaTheme="minorEastAsia"/>
              </w:rPr>
              <w:t xml:space="preserve">s </w:t>
            </w:r>
            <w:r w:rsidR="183142E2" w:rsidRPr="51623F8F">
              <w:rPr>
                <w:rFonts w:eastAsiaTheme="minorEastAsia"/>
              </w:rPr>
              <w:t>acciones y estrategias comunes orientadas en la mejora de las condiciones de las mujeres</w:t>
            </w:r>
            <w:r w:rsidR="4CC84B93" w:rsidRPr="51623F8F">
              <w:rPr>
                <w:rFonts w:eastAsiaTheme="minorEastAsia"/>
              </w:rPr>
              <w:t xml:space="preserve"> </w:t>
            </w:r>
            <w:r w:rsidR="183142E2" w:rsidRPr="51623F8F">
              <w:rPr>
                <w:rFonts w:eastAsiaTheme="minorEastAsia"/>
              </w:rPr>
              <w:t>desde el sector empresarial.</w:t>
            </w:r>
          </w:p>
          <w:p w14:paraId="3D2AA79D" w14:textId="4D0E7EB0" w:rsidR="00AF67D4" w:rsidRPr="00373E00" w:rsidRDefault="00AF67D4" w:rsidP="51623F8F">
            <w:pPr>
              <w:rPr>
                <w:rFonts w:eastAsiaTheme="minorEastAsia"/>
              </w:rPr>
            </w:pPr>
          </w:p>
          <w:p w14:paraId="1396DCB3" w14:textId="63C11AF1" w:rsidR="00AF67D4" w:rsidRPr="00373E00" w:rsidRDefault="183142E2" w:rsidP="51623F8F">
            <w:pPr>
              <w:rPr>
                <w:rFonts w:eastAsiaTheme="minorEastAsia"/>
              </w:rPr>
            </w:pPr>
            <w:r w:rsidRPr="51623F8F">
              <w:rPr>
                <w:rFonts w:eastAsiaTheme="minorEastAsia"/>
              </w:rPr>
              <w:t>El modelo de gobernanza de la Alianza empresarial y la red de empresas</w:t>
            </w:r>
            <w:r w:rsidR="7CE0252C" w:rsidRPr="51623F8F">
              <w:rPr>
                <w:rFonts w:eastAsiaTheme="minorEastAsia"/>
              </w:rPr>
              <w:t xml:space="preserve"> convocadas p</w:t>
            </w:r>
            <w:r w:rsidR="7768F0B4" w:rsidRPr="51623F8F">
              <w:rPr>
                <w:rFonts w:eastAsiaTheme="minorEastAsia"/>
              </w:rPr>
              <w:t>a</w:t>
            </w:r>
            <w:r w:rsidR="7CE0252C" w:rsidRPr="51623F8F">
              <w:rPr>
                <w:rFonts w:eastAsiaTheme="minorEastAsia"/>
              </w:rPr>
              <w:t>r</w:t>
            </w:r>
            <w:r w:rsidR="517C33A7" w:rsidRPr="51623F8F">
              <w:rPr>
                <w:rFonts w:eastAsiaTheme="minorEastAsia"/>
              </w:rPr>
              <w:t>a</w:t>
            </w:r>
            <w:r w:rsidR="7CE0252C" w:rsidRPr="51623F8F">
              <w:rPr>
                <w:rFonts w:eastAsiaTheme="minorEastAsia"/>
              </w:rPr>
              <w:t xml:space="preserve"> </w:t>
            </w:r>
            <w:r w:rsidR="66FD82CA" w:rsidRPr="51623F8F">
              <w:rPr>
                <w:rFonts w:eastAsiaTheme="minorEastAsia"/>
              </w:rPr>
              <w:t>contribuir</w:t>
            </w:r>
            <w:r w:rsidR="7CE0252C" w:rsidRPr="51623F8F">
              <w:rPr>
                <w:rFonts w:eastAsiaTheme="minorEastAsia"/>
              </w:rPr>
              <w:t xml:space="preserve"> a</w:t>
            </w:r>
            <w:r w:rsidRPr="51623F8F">
              <w:rPr>
                <w:rFonts w:eastAsiaTheme="minorEastAsia"/>
              </w:rPr>
              <w:t xml:space="preserve"> la </w:t>
            </w:r>
            <w:r w:rsidR="067E0829" w:rsidRPr="51623F8F">
              <w:rPr>
                <w:rFonts w:eastAsiaTheme="minorEastAsia"/>
              </w:rPr>
              <w:t>equidad</w:t>
            </w:r>
            <w:r w:rsidR="1AA7A123" w:rsidRPr="51623F8F">
              <w:rPr>
                <w:rFonts w:eastAsiaTheme="minorEastAsia"/>
              </w:rPr>
              <w:t xml:space="preserve"> genera</w:t>
            </w:r>
            <w:r w:rsidRPr="51623F8F">
              <w:rPr>
                <w:rFonts w:eastAsiaTheme="minorEastAsia"/>
              </w:rPr>
              <w:t xml:space="preserve"> sostenibilidad y replicabilidad. </w:t>
            </w:r>
          </w:p>
          <w:p w14:paraId="1D047B0C" w14:textId="6AAAA992" w:rsidR="00AF67D4" w:rsidRPr="00373E00" w:rsidRDefault="00AF67D4" w:rsidP="51623F8F">
            <w:pPr>
              <w:rPr>
                <w:rFonts w:eastAsiaTheme="minorEastAsia"/>
              </w:rPr>
            </w:pPr>
          </w:p>
          <w:p w14:paraId="0A6E0F38" w14:textId="51CFE498" w:rsidR="00AF67D4" w:rsidRPr="00373E00" w:rsidRDefault="27219A2A" w:rsidP="51623F8F">
            <w:pPr>
              <w:pStyle w:val="Prrafodelista"/>
              <w:numPr>
                <w:ilvl w:val="0"/>
                <w:numId w:val="1"/>
              </w:numPr>
              <w:rPr>
                <w:rFonts w:eastAsiaTheme="minorEastAsia"/>
              </w:rPr>
            </w:pPr>
            <w:r w:rsidRPr="51623F8F">
              <w:rPr>
                <w:rFonts w:eastAsiaTheme="minorEastAsia"/>
              </w:rPr>
              <w:t>S</w:t>
            </w:r>
            <w:r w:rsidR="4D47472E" w:rsidRPr="51623F8F">
              <w:rPr>
                <w:rFonts w:eastAsiaTheme="minorEastAsia"/>
              </w:rPr>
              <w:t>ecretaría técnica de la Alianza Empresarial por la Equidad de Género.</w:t>
            </w:r>
          </w:p>
          <w:p w14:paraId="665C0AE5" w14:textId="45ACE0AC" w:rsidR="00AF67D4" w:rsidRPr="00373E00" w:rsidRDefault="4D47472E" w:rsidP="51623F8F">
            <w:pPr>
              <w:pStyle w:val="Prrafodelista"/>
              <w:numPr>
                <w:ilvl w:val="0"/>
                <w:numId w:val="1"/>
              </w:numPr>
              <w:rPr>
                <w:rFonts w:eastAsiaTheme="minorEastAsia"/>
              </w:rPr>
            </w:pPr>
            <w:r w:rsidRPr="51623F8F">
              <w:rPr>
                <w:rFonts w:eastAsiaTheme="minorEastAsia"/>
              </w:rPr>
              <w:t>Gestión e incidencia de la red de Empresas comprometidas con la Equidad.</w:t>
            </w:r>
          </w:p>
          <w:p w14:paraId="422E4DEE" w14:textId="6FED8995" w:rsidR="00AF67D4" w:rsidRPr="00373E00" w:rsidRDefault="4D47472E" w:rsidP="51623F8F">
            <w:pPr>
              <w:pStyle w:val="Prrafodelista"/>
              <w:numPr>
                <w:ilvl w:val="0"/>
                <w:numId w:val="1"/>
              </w:numPr>
              <w:rPr>
                <w:rFonts w:eastAsiaTheme="minorEastAsia"/>
              </w:rPr>
            </w:pPr>
            <w:r w:rsidRPr="51623F8F">
              <w:rPr>
                <w:rFonts w:eastAsiaTheme="minorEastAsia"/>
              </w:rPr>
              <w:t>Articulación público- privada para la implementación de las políticas públicas de igualdad de género de las mujeres de Medellín y Antioquia.</w:t>
            </w:r>
          </w:p>
          <w:p w14:paraId="60DE7CA2" w14:textId="17F1831C" w:rsidR="00AF67D4" w:rsidRPr="00373E00" w:rsidRDefault="32683E5D" w:rsidP="51623F8F">
            <w:pPr>
              <w:pStyle w:val="Prrafodelista"/>
              <w:numPr>
                <w:ilvl w:val="0"/>
                <w:numId w:val="1"/>
              </w:numPr>
              <w:rPr>
                <w:rFonts w:eastAsiaTheme="minorEastAsia"/>
              </w:rPr>
            </w:pPr>
            <w:r w:rsidRPr="51623F8F">
              <w:rPr>
                <w:rFonts w:eastAsiaTheme="minorEastAsia"/>
              </w:rPr>
              <w:t>Tipo de empresas aliadas: Empresas impulsoras y Empresas aprendices.</w:t>
            </w:r>
          </w:p>
          <w:p w14:paraId="5930B3D1" w14:textId="798C9DD2" w:rsidR="00AF67D4" w:rsidRPr="00373E00" w:rsidRDefault="00AF67D4" w:rsidP="51623F8F">
            <w:pPr>
              <w:jc w:val="center"/>
              <w:rPr>
                <w:rFonts w:eastAsiaTheme="minorEastAsia"/>
                <w:sz w:val="18"/>
                <w:szCs w:val="18"/>
              </w:rPr>
            </w:pPr>
          </w:p>
        </w:tc>
      </w:tr>
    </w:tbl>
    <w:p w14:paraId="51339868" w14:textId="77777777" w:rsidR="00373E00" w:rsidRPr="00373E00" w:rsidRDefault="00373E00" w:rsidP="51623F8F">
      <w:pPr>
        <w:jc w:val="center"/>
        <w:rPr>
          <w:rFonts w:eastAsiaTheme="minorEastAsia"/>
          <w:lang w:val="es-ES"/>
        </w:rPr>
      </w:pPr>
    </w:p>
    <w:sectPr w:rsidR="00373E00" w:rsidRPr="00373E0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6198" w14:textId="77777777" w:rsidR="0003519B" w:rsidRDefault="0003519B" w:rsidP="00373E00">
      <w:r>
        <w:separator/>
      </w:r>
    </w:p>
  </w:endnote>
  <w:endnote w:type="continuationSeparator" w:id="0">
    <w:p w14:paraId="5FD6FDA4" w14:textId="77777777" w:rsidR="0003519B" w:rsidRDefault="0003519B"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F65" w14:textId="41D1235C" w:rsidR="00373E00" w:rsidRDefault="00373E00" w:rsidP="00373E00">
    <w:pPr>
      <w:pStyle w:val="Piedepgina"/>
      <w:jc w:val="right"/>
    </w:pPr>
    <w:r>
      <w:rPr>
        <w:noProof/>
        <w:lang w:val="es-ES_tradnl" w:eastAsia="es-ES_tradnl"/>
      </w:rPr>
      <w:drawing>
        <wp:inline distT="0" distB="0" distL="0" distR="0" wp14:anchorId="527461F5" wp14:editId="55DEE273">
          <wp:extent cx="889000" cy="889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noProof/>
        <w:lang w:val="es-ES_tradnl" w:eastAsia="es-ES_tradnl"/>
      </w:rPr>
      <w:drawing>
        <wp:inline distT="0" distB="0" distL="0" distR="0" wp14:anchorId="6333BBB4" wp14:editId="52B4E346">
          <wp:extent cx="9144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lang w:val="es-ES_tradnl" w:eastAsia="es-ES_tradnl"/>
      </w:rPr>
      <w:drawing>
        <wp:inline distT="0" distB="0" distL="0" distR="0" wp14:anchorId="0F4647FB" wp14:editId="16442D92">
          <wp:extent cx="1333500" cy="88792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68" cy="9150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8C68" w14:textId="77777777" w:rsidR="0003519B" w:rsidRDefault="0003519B" w:rsidP="00373E00">
      <w:r>
        <w:separator/>
      </w:r>
    </w:p>
  </w:footnote>
  <w:footnote w:type="continuationSeparator" w:id="0">
    <w:p w14:paraId="3064AD8B" w14:textId="77777777" w:rsidR="0003519B" w:rsidRDefault="0003519B" w:rsidP="0037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548" w14:textId="4C1302F9" w:rsidR="00373E00" w:rsidRDefault="00373E00">
    <w:pPr>
      <w:pStyle w:val="Encabezado"/>
    </w:pPr>
  </w:p>
  <w:p w14:paraId="5B083180" w14:textId="77777777" w:rsidR="00373E00" w:rsidRDefault="00373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48D2"/>
    <w:multiLevelType w:val="hybridMultilevel"/>
    <w:tmpl w:val="D71040FA"/>
    <w:lvl w:ilvl="0" w:tplc="322E892E">
      <w:start w:val="1"/>
      <w:numFmt w:val="bullet"/>
      <w:lvlText w:val=""/>
      <w:lvlJc w:val="left"/>
      <w:pPr>
        <w:ind w:left="720" w:hanging="360"/>
      </w:pPr>
      <w:rPr>
        <w:rFonts w:ascii="Symbol" w:hAnsi="Symbol" w:hint="default"/>
      </w:rPr>
    </w:lvl>
    <w:lvl w:ilvl="1" w:tplc="0FDE11F2">
      <w:start w:val="1"/>
      <w:numFmt w:val="bullet"/>
      <w:lvlText w:val="o"/>
      <w:lvlJc w:val="left"/>
      <w:pPr>
        <w:ind w:left="1440" w:hanging="360"/>
      </w:pPr>
      <w:rPr>
        <w:rFonts w:ascii="Courier New" w:hAnsi="Courier New" w:hint="default"/>
      </w:rPr>
    </w:lvl>
    <w:lvl w:ilvl="2" w:tplc="C9A428A2">
      <w:start w:val="1"/>
      <w:numFmt w:val="bullet"/>
      <w:lvlText w:val=""/>
      <w:lvlJc w:val="left"/>
      <w:pPr>
        <w:ind w:left="2160" w:hanging="360"/>
      </w:pPr>
      <w:rPr>
        <w:rFonts w:ascii="Wingdings" w:hAnsi="Wingdings" w:hint="default"/>
      </w:rPr>
    </w:lvl>
    <w:lvl w:ilvl="3" w:tplc="4FFCCE64">
      <w:start w:val="1"/>
      <w:numFmt w:val="bullet"/>
      <w:lvlText w:val=""/>
      <w:lvlJc w:val="left"/>
      <w:pPr>
        <w:ind w:left="2880" w:hanging="360"/>
      </w:pPr>
      <w:rPr>
        <w:rFonts w:ascii="Symbol" w:hAnsi="Symbol" w:hint="default"/>
      </w:rPr>
    </w:lvl>
    <w:lvl w:ilvl="4" w:tplc="6040CEFC">
      <w:start w:val="1"/>
      <w:numFmt w:val="bullet"/>
      <w:lvlText w:val="o"/>
      <w:lvlJc w:val="left"/>
      <w:pPr>
        <w:ind w:left="3600" w:hanging="360"/>
      </w:pPr>
      <w:rPr>
        <w:rFonts w:ascii="Courier New" w:hAnsi="Courier New" w:hint="default"/>
      </w:rPr>
    </w:lvl>
    <w:lvl w:ilvl="5" w:tplc="3E56DFA0">
      <w:start w:val="1"/>
      <w:numFmt w:val="bullet"/>
      <w:lvlText w:val=""/>
      <w:lvlJc w:val="left"/>
      <w:pPr>
        <w:ind w:left="4320" w:hanging="360"/>
      </w:pPr>
      <w:rPr>
        <w:rFonts w:ascii="Wingdings" w:hAnsi="Wingdings" w:hint="default"/>
      </w:rPr>
    </w:lvl>
    <w:lvl w:ilvl="6" w:tplc="A774AD64">
      <w:start w:val="1"/>
      <w:numFmt w:val="bullet"/>
      <w:lvlText w:val=""/>
      <w:lvlJc w:val="left"/>
      <w:pPr>
        <w:ind w:left="5040" w:hanging="360"/>
      </w:pPr>
      <w:rPr>
        <w:rFonts w:ascii="Symbol" w:hAnsi="Symbol" w:hint="default"/>
      </w:rPr>
    </w:lvl>
    <w:lvl w:ilvl="7" w:tplc="85A0E250">
      <w:start w:val="1"/>
      <w:numFmt w:val="bullet"/>
      <w:lvlText w:val="o"/>
      <w:lvlJc w:val="left"/>
      <w:pPr>
        <w:ind w:left="5760" w:hanging="360"/>
      </w:pPr>
      <w:rPr>
        <w:rFonts w:ascii="Courier New" w:hAnsi="Courier New" w:hint="default"/>
      </w:rPr>
    </w:lvl>
    <w:lvl w:ilvl="8" w:tplc="ADE80C5E">
      <w:start w:val="1"/>
      <w:numFmt w:val="bullet"/>
      <w:lvlText w:val=""/>
      <w:lvlJc w:val="left"/>
      <w:pPr>
        <w:ind w:left="6480" w:hanging="360"/>
      </w:pPr>
      <w:rPr>
        <w:rFonts w:ascii="Wingdings" w:hAnsi="Wingdings" w:hint="default"/>
      </w:rPr>
    </w:lvl>
  </w:abstractNum>
  <w:abstractNum w:abstractNumId="1" w15:restartNumberingAfterBreak="0">
    <w:nsid w:val="203679CC"/>
    <w:multiLevelType w:val="hybridMultilevel"/>
    <w:tmpl w:val="B5982482"/>
    <w:lvl w:ilvl="0" w:tplc="158AD4FE">
      <w:start w:val="1"/>
      <w:numFmt w:val="bullet"/>
      <w:lvlText w:val=""/>
      <w:lvlJc w:val="left"/>
      <w:pPr>
        <w:ind w:left="720" w:hanging="360"/>
      </w:pPr>
      <w:rPr>
        <w:rFonts w:ascii="Symbol" w:hAnsi="Symbol" w:hint="default"/>
      </w:rPr>
    </w:lvl>
    <w:lvl w:ilvl="1" w:tplc="8F648ED6">
      <w:start w:val="1"/>
      <w:numFmt w:val="bullet"/>
      <w:lvlText w:val="o"/>
      <w:lvlJc w:val="left"/>
      <w:pPr>
        <w:ind w:left="1440" w:hanging="360"/>
      </w:pPr>
      <w:rPr>
        <w:rFonts w:ascii="Courier New" w:hAnsi="Courier New" w:hint="default"/>
      </w:rPr>
    </w:lvl>
    <w:lvl w:ilvl="2" w:tplc="4B16FCAA">
      <w:start w:val="1"/>
      <w:numFmt w:val="bullet"/>
      <w:lvlText w:val=""/>
      <w:lvlJc w:val="left"/>
      <w:pPr>
        <w:ind w:left="2160" w:hanging="360"/>
      </w:pPr>
      <w:rPr>
        <w:rFonts w:ascii="Wingdings" w:hAnsi="Wingdings" w:hint="default"/>
      </w:rPr>
    </w:lvl>
    <w:lvl w:ilvl="3" w:tplc="8CD069F6">
      <w:start w:val="1"/>
      <w:numFmt w:val="bullet"/>
      <w:lvlText w:val=""/>
      <w:lvlJc w:val="left"/>
      <w:pPr>
        <w:ind w:left="2880" w:hanging="360"/>
      </w:pPr>
      <w:rPr>
        <w:rFonts w:ascii="Symbol" w:hAnsi="Symbol" w:hint="default"/>
      </w:rPr>
    </w:lvl>
    <w:lvl w:ilvl="4" w:tplc="8388573A">
      <w:start w:val="1"/>
      <w:numFmt w:val="bullet"/>
      <w:lvlText w:val="o"/>
      <w:lvlJc w:val="left"/>
      <w:pPr>
        <w:ind w:left="3600" w:hanging="360"/>
      </w:pPr>
      <w:rPr>
        <w:rFonts w:ascii="Courier New" w:hAnsi="Courier New" w:hint="default"/>
      </w:rPr>
    </w:lvl>
    <w:lvl w:ilvl="5" w:tplc="CBBA13A0">
      <w:start w:val="1"/>
      <w:numFmt w:val="bullet"/>
      <w:lvlText w:val=""/>
      <w:lvlJc w:val="left"/>
      <w:pPr>
        <w:ind w:left="4320" w:hanging="360"/>
      </w:pPr>
      <w:rPr>
        <w:rFonts w:ascii="Wingdings" w:hAnsi="Wingdings" w:hint="default"/>
      </w:rPr>
    </w:lvl>
    <w:lvl w:ilvl="6" w:tplc="30382F4C">
      <w:start w:val="1"/>
      <w:numFmt w:val="bullet"/>
      <w:lvlText w:val=""/>
      <w:lvlJc w:val="left"/>
      <w:pPr>
        <w:ind w:left="5040" w:hanging="360"/>
      </w:pPr>
      <w:rPr>
        <w:rFonts w:ascii="Symbol" w:hAnsi="Symbol" w:hint="default"/>
      </w:rPr>
    </w:lvl>
    <w:lvl w:ilvl="7" w:tplc="CF36F8E8">
      <w:start w:val="1"/>
      <w:numFmt w:val="bullet"/>
      <w:lvlText w:val="o"/>
      <w:lvlJc w:val="left"/>
      <w:pPr>
        <w:ind w:left="5760" w:hanging="360"/>
      </w:pPr>
      <w:rPr>
        <w:rFonts w:ascii="Courier New" w:hAnsi="Courier New" w:hint="default"/>
      </w:rPr>
    </w:lvl>
    <w:lvl w:ilvl="8" w:tplc="9B9C2436">
      <w:start w:val="1"/>
      <w:numFmt w:val="bullet"/>
      <w:lvlText w:val=""/>
      <w:lvlJc w:val="left"/>
      <w:pPr>
        <w:ind w:left="6480" w:hanging="360"/>
      </w:pPr>
      <w:rPr>
        <w:rFonts w:ascii="Wingdings" w:hAnsi="Wingdings" w:hint="default"/>
      </w:rPr>
    </w:lvl>
  </w:abstractNum>
  <w:abstractNum w:abstractNumId="2" w15:restartNumberingAfterBreak="0">
    <w:nsid w:val="364D5977"/>
    <w:multiLevelType w:val="hybridMultilevel"/>
    <w:tmpl w:val="E81ABCF4"/>
    <w:lvl w:ilvl="0" w:tplc="7CF67A3E">
      <w:start w:val="1"/>
      <w:numFmt w:val="bullet"/>
      <w:lvlText w:val=""/>
      <w:lvlJc w:val="left"/>
      <w:pPr>
        <w:ind w:left="720" w:hanging="360"/>
      </w:pPr>
      <w:rPr>
        <w:rFonts w:ascii="Symbol" w:hAnsi="Symbol" w:hint="default"/>
      </w:rPr>
    </w:lvl>
    <w:lvl w:ilvl="1" w:tplc="0772F9CC">
      <w:start w:val="1"/>
      <w:numFmt w:val="bullet"/>
      <w:lvlText w:val="o"/>
      <w:lvlJc w:val="left"/>
      <w:pPr>
        <w:ind w:left="1440" w:hanging="360"/>
      </w:pPr>
      <w:rPr>
        <w:rFonts w:ascii="Courier New" w:hAnsi="Courier New" w:hint="default"/>
      </w:rPr>
    </w:lvl>
    <w:lvl w:ilvl="2" w:tplc="CC44C9C0">
      <w:start w:val="1"/>
      <w:numFmt w:val="bullet"/>
      <w:lvlText w:val=""/>
      <w:lvlJc w:val="left"/>
      <w:pPr>
        <w:ind w:left="2160" w:hanging="360"/>
      </w:pPr>
      <w:rPr>
        <w:rFonts w:ascii="Wingdings" w:hAnsi="Wingdings" w:hint="default"/>
      </w:rPr>
    </w:lvl>
    <w:lvl w:ilvl="3" w:tplc="790E88DE">
      <w:start w:val="1"/>
      <w:numFmt w:val="bullet"/>
      <w:lvlText w:val=""/>
      <w:lvlJc w:val="left"/>
      <w:pPr>
        <w:ind w:left="2880" w:hanging="360"/>
      </w:pPr>
      <w:rPr>
        <w:rFonts w:ascii="Symbol" w:hAnsi="Symbol" w:hint="default"/>
      </w:rPr>
    </w:lvl>
    <w:lvl w:ilvl="4" w:tplc="44DC1644">
      <w:start w:val="1"/>
      <w:numFmt w:val="bullet"/>
      <w:lvlText w:val="o"/>
      <w:lvlJc w:val="left"/>
      <w:pPr>
        <w:ind w:left="3600" w:hanging="360"/>
      </w:pPr>
      <w:rPr>
        <w:rFonts w:ascii="Courier New" w:hAnsi="Courier New" w:hint="default"/>
      </w:rPr>
    </w:lvl>
    <w:lvl w:ilvl="5" w:tplc="8C30A322">
      <w:start w:val="1"/>
      <w:numFmt w:val="bullet"/>
      <w:lvlText w:val=""/>
      <w:lvlJc w:val="left"/>
      <w:pPr>
        <w:ind w:left="4320" w:hanging="360"/>
      </w:pPr>
      <w:rPr>
        <w:rFonts w:ascii="Wingdings" w:hAnsi="Wingdings" w:hint="default"/>
      </w:rPr>
    </w:lvl>
    <w:lvl w:ilvl="6" w:tplc="FFCE3148">
      <w:start w:val="1"/>
      <w:numFmt w:val="bullet"/>
      <w:lvlText w:val=""/>
      <w:lvlJc w:val="left"/>
      <w:pPr>
        <w:ind w:left="5040" w:hanging="360"/>
      </w:pPr>
      <w:rPr>
        <w:rFonts w:ascii="Symbol" w:hAnsi="Symbol" w:hint="default"/>
      </w:rPr>
    </w:lvl>
    <w:lvl w:ilvl="7" w:tplc="029C9DC4">
      <w:start w:val="1"/>
      <w:numFmt w:val="bullet"/>
      <w:lvlText w:val="o"/>
      <w:lvlJc w:val="left"/>
      <w:pPr>
        <w:ind w:left="5760" w:hanging="360"/>
      </w:pPr>
      <w:rPr>
        <w:rFonts w:ascii="Courier New" w:hAnsi="Courier New" w:hint="default"/>
      </w:rPr>
    </w:lvl>
    <w:lvl w:ilvl="8" w:tplc="02B6600C">
      <w:start w:val="1"/>
      <w:numFmt w:val="bullet"/>
      <w:lvlText w:val=""/>
      <w:lvlJc w:val="left"/>
      <w:pPr>
        <w:ind w:left="6480" w:hanging="360"/>
      </w:pPr>
      <w:rPr>
        <w:rFonts w:ascii="Wingdings" w:hAnsi="Wingdings" w:hint="default"/>
      </w:rPr>
    </w:lvl>
  </w:abstractNum>
  <w:abstractNum w:abstractNumId="3" w15:restartNumberingAfterBreak="0">
    <w:nsid w:val="3D120E70"/>
    <w:multiLevelType w:val="hybridMultilevel"/>
    <w:tmpl w:val="35FA3426"/>
    <w:lvl w:ilvl="0" w:tplc="178A7420">
      <w:start w:val="1"/>
      <w:numFmt w:val="bullet"/>
      <w:lvlText w:val=""/>
      <w:lvlJc w:val="left"/>
      <w:pPr>
        <w:ind w:left="720" w:hanging="360"/>
      </w:pPr>
      <w:rPr>
        <w:rFonts w:ascii="Symbol" w:hAnsi="Symbol" w:hint="default"/>
      </w:rPr>
    </w:lvl>
    <w:lvl w:ilvl="1" w:tplc="93FEDEC8">
      <w:start w:val="1"/>
      <w:numFmt w:val="bullet"/>
      <w:lvlText w:val="o"/>
      <w:lvlJc w:val="left"/>
      <w:pPr>
        <w:ind w:left="1440" w:hanging="360"/>
      </w:pPr>
      <w:rPr>
        <w:rFonts w:ascii="Courier New" w:hAnsi="Courier New" w:hint="default"/>
      </w:rPr>
    </w:lvl>
    <w:lvl w:ilvl="2" w:tplc="1BFC1A70">
      <w:start w:val="1"/>
      <w:numFmt w:val="bullet"/>
      <w:lvlText w:val=""/>
      <w:lvlJc w:val="left"/>
      <w:pPr>
        <w:ind w:left="2160" w:hanging="360"/>
      </w:pPr>
      <w:rPr>
        <w:rFonts w:ascii="Wingdings" w:hAnsi="Wingdings" w:hint="default"/>
      </w:rPr>
    </w:lvl>
    <w:lvl w:ilvl="3" w:tplc="AA389FA4">
      <w:start w:val="1"/>
      <w:numFmt w:val="bullet"/>
      <w:lvlText w:val=""/>
      <w:lvlJc w:val="left"/>
      <w:pPr>
        <w:ind w:left="2880" w:hanging="360"/>
      </w:pPr>
      <w:rPr>
        <w:rFonts w:ascii="Symbol" w:hAnsi="Symbol" w:hint="default"/>
      </w:rPr>
    </w:lvl>
    <w:lvl w:ilvl="4" w:tplc="D4600D4E">
      <w:start w:val="1"/>
      <w:numFmt w:val="bullet"/>
      <w:lvlText w:val="o"/>
      <w:lvlJc w:val="left"/>
      <w:pPr>
        <w:ind w:left="3600" w:hanging="360"/>
      </w:pPr>
      <w:rPr>
        <w:rFonts w:ascii="Courier New" w:hAnsi="Courier New" w:hint="default"/>
      </w:rPr>
    </w:lvl>
    <w:lvl w:ilvl="5" w:tplc="EC4CA432">
      <w:start w:val="1"/>
      <w:numFmt w:val="bullet"/>
      <w:lvlText w:val=""/>
      <w:lvlJc w:val="left"/>
      <w:pPr>
        <w:ind w:left="4320" w:hanging="360"/>
      </w:pPr>
      <w:rPr>
        <w:rFonts w:ascii="Wingdings" w:hAnsi="Wingdings" w:hint="default"/>
      </w:rPr>
    </w:lvl>
    <w:lvl w:ilvl="6" w:tplc="C554E016">
      <w:start w:val="1"/>
      <w:numFmt w:val="bullet"/>
      <w:lvlText w:val=""/>
      <w:lvlJc w:val="left"/>
      <w:pPr>
        <w:ind w:left="5040" w:hanging="360"/>
      </w:pPr>
      <w:rPr>
        <w:rFonts w:ascii="Symbol" w:hAnsi="Symbol" w:hint="default"/>
      </w:rPr>
    </w:lvl>
    <w:lvl w:ilvl="7" w:tplc="641C047C">
      <w:start w:val="1"/>
      <w:numFmt w:val="bullet"/>
      <w:lvlText w:val="o"/>
      <w:lvlJc w:val="left"/>
      <w:pPr>
        <w:ind w:left="5760" w:hanging="360"/>
      </w:pPr>
      <w:rPr>
        <w:rFonts w:ascii="Courier New" w:hAnsi="Courier New" w:hint="default"/>
      </w:rPr>
    </w:lvl>
    <w:lvl w:ilvl="8" w:tplc="6390E18C">
      <w:start w:val="1"/>
      <w:numFmt w:val="bullet"/>
      <w:lvlText w:val=""/>
      <w:lvlJc w:val="left"/>
      <w:pPr>
        <w:ind w:left="6480" w:hanging="360"/>
      </w:pPr>
      <w:rPr>
        <w:rFonts w:ascii="Wingdings" w:hAnsi="Wingdings" w:hint="default"/>
      </w:rPr>
    </w:lvl>
  </w:abstractNum>
  <w:abstractNum w:abstractNumId="4" w15:restartNumberingAfterBreak="0">
    <w:nsid w:val="4CB61837"/>
    <w:multiLevelType w:val="hybridMultilevel"/>
    <w:tmpl w:val="7C26440C"/>
    <w:lvl w:ilvl="0" w:tplc="150E0172">
      <w:start w:val="1"/>
      <w:numFmt w:val="bullet"/>
      <w:lvlText w:val=""/>
      <w:lvlJc w:val="left"/>
      <w:pPr>
        <w:ind w:left="720" w:hanging="360"/>
      </w:pPr>
      <w:rPr>
        <w:rFonts w:ascii="Symbol" w:hAnsi="Symbol" w:hint="default"/>
      </w:rPr>
    </w:lvl>
    <w:lvl w:ilvl="1" w:tplc="CEBCC0E6">
      <w:start w:val="1"/>
      <w:numFmt w:val="bullet"/>
      <w:lvlText w:val="o"/>
      <w:lvlJc w:val="left"/>
      <w:pPr>
        <w:ind w:left="1440" w:hanging="360"/>
      </w:pPr>
      <w:rPr>
        <w:rFonts w:ascii="Courier New" w:hAnsi="Courier New" w:hint="default"/>
      </w:rPr>
    </w:lvl>
    <w:lvl w:ilvl="2" w:tplc="D512A8D8">
      <w:start w:val="1"/>
      <w:numFmt w:val="bullet"/>
      <w:lvlText w:val=""/>
      <w:lvlJc w:val="left"/>
      <w:pPr>
        <w:ind w:left="2160" w:hanging="360"/>
      </w:pPr>
      <w:rPr>
        <w:rFonts w:ascii="Wingdings" w:hAnsi="Wingdings" w:hint="default"/>
      </w:rPr>
    </w:lvl>
    <w:lvl w:ilvl="3" w:tplc="0D6EA24C">
      <w:start w:val="1"/>
      <w:numFmt w:val="bullet"/>
      <w:lvlText w:val=""/>
      <w:lvlJc w:val="left"/>
      <w:pPr>
        <w:ind w:left="2880" w:hanging="360"/>
      </w:pPr>
      <w:rPr>
        <w:rFonts w:ascii="Symbol" w:hAnsi="Symbol" w:hint="default"/>
      </w:rPr>
    </w:lvl>
    <w:lvl w:ilvl="4" w:tplc="DE7CFB26">
      <w:start w:val="1"/>
      <w:numFmt w:val="bullet"/>
      <w:lvlText w:val="o"/>
      <w:lvlJc w:val="left"/>
      <w:pPr>
        <w:ind w:left="3600" w:hanging="360"/>
      </w:pPr>
      <w:rPr>
        <w:rFonts w:ascii="Courier New" w:hAnsi="Courier New" w:hint="default"/>
      </w:rPr>
    </w:lvl>
    <w:lvl w:ilvl="5" w:tplc="A3523184">
      <w:start w:val="1"/>
      <w:numFmt w:val="bullet"/>
      <w:lvlText w:val=""/>
      <w:lvlJc w:val="left"/>
      <w:pPr>
        <w:ind w:left="4320" w:hanging="360"/>
      </w:pPr>
      <w:rPr>
        <w:rFonts w:ascii="Wingdings" w:hAnsi="Wingdings" w:hint="default"/>
      </w:rPr>
    </w:lvl>
    <w:lvl w:ilvl="6" w:tplc="F48AD1A8">
      <w:start w:val="1"/>
      <w:numFmt w:val="bullet"/>
      <w:lvlText w:val=""/>
      <w:lvlJc w:val="left"/>
      <w:pPr>
        <w:ind w:left="5040" w:hanging="360"/>
      </w:pPr>
      <w:rPr>
        <w:rFonts w:ascii="Symbol" w:hAnsi="Symbol" w:hint="default"/>
      </w:rPr>
    </w:lvl>
    <w:lvl w:ilvl="7" w:tplc="A0C2C072">
      <w:start w:val="1"/>
      <w:numFmt w:val="bullet"/>
      <w:lvlText w:val="o"/>
      <w:lvlJc w:val="left"/>
      <w:pPr>
        <w:ind w:left="5760" w:hanging="360"/>
      </w:pPr>
      <w:rPr>
        <w:rFonts w:ascii="Courier New" w:hAnsi="Courier New" w:hint="default"/>
      </w:rPr>
    </w:lvl>
    <w:lvl w:ilvl="8" w:tplc="6104498E">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00"/>
    <w:rsid w:val="0003519B"/>
    <w:rsid w:val="00373E00"/>
    <w:rsid w:val="00417C34"/>
    <w:rsid w:val="004D4901"/>
    <w:rsid w:val="005643EE"/>
    <w:rsid w:val="00564AFA"/>
    <w:rsid w:val="006E2F4E"/>
    <w:rsid w:val="00722E8A"/>
    <w:rsid w:val="00AE6752"/>
    <w:rsid w:val="00AF67D4"/>
    <w:rsid w:val="00B4F3B4"/>
    <w:rsid w:val="00BE4D26"/>
    <w:rsid w:val="00C02D66"/>
    <w:rsid w:val="00F17715"/>
    <w:rsid w:val="011A836E"/>
    <w:rsid w:val="012AE6AB"/>
    <w:rsid w:val="01942448"/>
    <w:rsid w:val="02C2896F"/>
    <w:rsid w:val="02D07F2F"/>
    <w:rsid w:val="0346BB91"/>
    <w:rsid w:val="044B23B6"/>
    <w:rsid w:val="049078FC"/>
    <w:rsid w:val="04AEB4EF"/>
    <w:rsid w:val="056D841C"/>
    <w:rsid w:val="057B3186"/>
    <w:rsid w:val="05A5D8F6"/>
    <w:rsid w:val="05B6D129"/>
    <w:rsid w:val="067E0829"/>
    <w:rsid w:val="06A7AB64"/>
    <w:rsid w:val="07592D4F"/>
    <w:rsid w:val="088B8D42"/>
    <w:rsid w:val="0EE50068"/>
    <w:rsid w:val="12198494"/>
    <w:rsid w:val="1238D547"/>
    <w:rsid w:val="143D4EC5"/>
    <w:rsid w:val="14DCFDE2"/>
    <w:rsid w:val="155441EC"/>
    <w:rsid w:val="16D003F8"/>
    <w:rsid w:val="183142E2"/>
    <w:rsid w:val="184E0235"/>
    <w:rsid w:val="18C95C51"/>
    <w:rsid w:val="191DC051"/>
    <w:rsid w:val="1A27B30F"/>
    <w:rsid w:val="1AA7A123"/>
    <w:rsid w:val="1AF9A264"/>
    <w:rsid w:val="1CD2E30A"/>
    <w:rsid w:val="1D462B74"/>
    <w:rsid w:val="1F11B396"/>
    <w:rsid w:val="20090690"/>
    <w:rsid w:val="2045BAFB"/>
    <w:rsid w:val="253E0663"/>
    <w:rsid w:val="25EAED19"/>
    <w:rsid w:val="26B9AA35"/>
    <w:rsid w:val="27219A2A"/>
    <w:rsid w:val="27554F38"/>
    <w:rsid w:val="2A42A7C9"/>
    <w:rsid w:val="2B180338"/>
    <w:rsid w:val="2C3BFF03"/>
    <w:rsid w:val="2DD7CF64"/>
    <w:rsid w:val="2E4F1612"/>
    <w:rsid w:val="2EFE5250"/>
    <w:rsid w:val="2F739FC5"/>
    <w:rsid w:val="2FEAE673"/>
    <w:rsid w:val="309A22B1"/>
    <w:rsid w:val="3186B6D4"/>
    <w:rsid w:val="32574EB4"/>
    <w:rsid w:val="32683E5D"/>
    <w:rsid w:val="32F01FCF"/>
    <w:rsid w:val="34226593"/>
    <w:rsid w:val="3458EECA"/>
    <w:rsid w:val="348F3DD8"/>
    <w:rsid w:val="35F4BF2B"/>
    <w:rsid w:val="374DEAEA"/>
    <w:rsid w:val="37B4FD78"/>
    <w:rsid w:val="3B9D9BC8"/>
    <w:rsid w:val="3D9F1574"/>
    <w:rsid w:val="3DA50030"/>
    <w:rsid w:val="3E40A3B7"/>
    <w:rsid w:val="3EE3ADF6"/>
    <w:rsid w:val="3EFB808E"/>
    <w:rsid w:val="402BE843"/>
    <w:rsid w:val="40BACD54"/>
    <w:rsid w:val="4294EC39"/>
    <w:rsid w:val="46261FD2"/>
    <w:rsid w:val="4715BC6A"/>
    <w:rsid w:val="4997ADCB"/>
    <w:rsid w:val="499D8FB8"/>
    <w:rsid w:val="4A8EEB80"/>
    <w:rsid w:val="4AD41413"/>
    <w:rsid w:val="4CC84B93"/>
    <w:rsid w:val="4CE524EC"/>
    <w:rsid w:val="4D47472E"/>
    <w:rsid w:val="4E072BE5"/>
    <w:rsid w:val="4EBD9514"/>
    <w:rsid w:val="4F4F5B64"/>
    <w:rsid w:val="4FDC03DD"/>
    <w:rsid w:val="5006EF4F"/>
    <w:rsid w:val="50B2CEE5"/>
    <w:rsid w:val="51623F8F"/>
    <w:rsid w:val="517C33A7"/>
    <w:rsid w:val="51B05C4E"/>
    <w:rsid w:val="59654ED1"/>
    <w:rsid w:val="5B07AAF7"/>
    <w:rsid w:val="5B933704"/>
    <w:rsid w:val="5BB5EA1B"/>
    <w:rsid w:val="5CAF9989"/>
    <w:rsid w:val="5D127D3B"/>
    <w:rsid w:val="5EFCC2DE"/>
    <w:rsid w:val="5F5BDD4E"/>
    <w:rsid w:val="6098933F"/>
    <w:rsid w:val="616C5798"/>
    <w:rsid w:val="63E2EB94"/>
    <w:rsid w:val="64BCAB7E"/>
    <w:rsid w:val="66FD82CA"/>
    <w:rsid w:val="69BB317C"/>
    <w:rsid w:val="6DCEC08B"/>
    <w:rsid w:val="6E66E979"/>
    <w:rsid w:val="6F8FFA65"/>
    <w:rsid w:val="6FEBD600"/>
    <w:rsid w:val="7196F966"/>
    <w:rsid w:val="724F67F1"/>
    <w:rsid w:val="7596AFF3"/>
    <w:rsid w:val="75FF6DBF"/>
    <w:rsid w:val="7768F0B4"/>
    <w:rsid w:val="7781E3ED"/>
    <w:rsid w:val="787032E9"/>
    <w:rsid w:val="791FD4C5"/>
    <w:rsid w:val="7ABBA526"/>
    <w:rsid w:val="7ABCA145"/>
    <w:rsid w:val="7CE0252C"/>
    <w:rsid w:val="7F5B7928"/>
    <w:rsid w:val="7F901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82A0"/>
  <w15:chartTrackingRefBased/>
  <w15:docId w15:val="{62B37913-0D70-FE4B-BBDC-178DE09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E00"/>
    <w:pPr>
      <w:tabs>
        <w:tab w:val="center" w:pos="4419"/>
        <w:tab w:val="right" w:pos="8838"/>
      </w:tabs>
    </w:pPr>
  </w:style>
  <w:style w:type="character" w:customStyle="1" w:styleId="EncabezadoCar">
    <w:name w:val="Encabezado Car"/>
    <w:basedOn w:val="Fuentedeprrafopredeter"/>
    <w:link w:val="Encabezado"/>
    <w:uiPriority w:val="99"/>
    <w:rsid w:val="00373E00"/>
  </w:style>
  <w:style w:type="paragraph" w:styleId="Piedepgina">
    <w:name w:val="footer"/>
    <w:basedOn w:val="Normal"/>
    <w:link w:val="PiedepginaCar"/>
    <w:uiPriority w:val="99"/>
    <w:unhideWhenUsed/>
    <w:rsid w:val="00373E00"/>
    <w:pPr>
      <w:tabs>
        <w:tab w:val="center" w:pos="4419"/>
        <w:tab w:val="right" w:pos="8838"/>
      </w:tabs>
    </w:pPr>
  </w:style>
  <w:style w:type="character" w:customStyle="1" w:styleId="PiedepginaCar">
    <w:name w:val="Pie de página Car"/>
    <w:basedOn w:val="Fuentedeprrafopredeter"/>
    <w:link w:val="Piedepgina"/>
    <w:uiPriority w:val="99"/>
    <w:rsid w:val="00373E00"/>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b8390636-7d61-40a6-a70d-aa7930d4c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9CABE8DE21934CBE65937CA2879555" ma:contentTypeVersion="14" ma:contentTypeDescription="Create a new document." ma:contentTypeScope="" ma:versionID="41b0fa6e2bf9593f6cb70150f65d2c9e">
  <xsd:schema xmlns:xsd="http://www.w3.org/2001/XMLSchema" xmlns:xs="http://www.w3.org/2001/XMLSchema" xmlns:p="http://schemas.microsoft.com/office/2006/metadata/properties" xmlns:ns2="b8390636-7d61-40a6-a70d-aa7930d4c7ec" xmlns:ns3="ed36f66d-e31c-4e78-804f-e0898a3b36fb" targetNamespace="http://schemas.microsoft.com/office/2006/metadata/properties" ma:root="true" ma:fieldsID="7245eb7ea0b82b37dbfe3dcf3277452a" ns2:_="" ns3:_="">
    <xsd:import namespace="b8390636-7d61-40a6-a70d-aa7930d4c7ec"/>
    <xsd:import namespace="ed36f66d-e31c-4e78-804f-e0898a3b36f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Target_x0020_Audience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90636-7d61-40a6-a70d-aa7930d4c7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f66d-e31c-4e78-804f-e0898a3b36f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82E03-6990-42EF-8FCC-AC4F9072F500}">
  <ds:schemaRefs>
    <ds:schemaRef ds:uri="http://schemas.microsoft.com/sharepoint/v3/contenttype/forms"/>
  </ds:schemaRefs>
</ds:datastoreItem>
</file>

<file path=customXml/itemProps2.xml><?xml version="1.0" encoding="utf-8"?>
<ds:datastoreItem xmlns:ds="http://schemas.openxmlformats.org/officeDocument/2006/customXml" ds:itemID="{96646B1E-268B-42AB-9233-8C057A900988}">
  <ds:schemaRefs>
    <ds:schemaRef ds:uri="http://schemas.microsoft.com/office/2006/metadata/properties"/>
    <ds:schemaRef ds:uri="http://schemas.microsoft.com/office/infopath/2007/PartnerControls"/>
    <ds:schemaRef ds:uri="b8390636-7d61-40a6-a70d-aa7930d4c7ec"/>
  </ds:schemaRefs>
</ds:datastoreItem>
</file>

<file path=customXml/itemProps3.xml><?xml version="1.0" encoding="utf-8"?>
<ds:datastoreItem xmlns:ds="http://schemas.openxmlformats.org/officeDocument/2006/customXml" ds:itemID="{37F1C5A2-DD20-4635-A3F7-742B833E5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90636-7d61-40a6-a70d-aa7930d4c7ec"/>
    <ds:schemaRef ds:uri="ed36f66d-e31c-4e78-804f-e0898a3b3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3818</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Rojas Bermeo</dc:creator>
  <cp:keywords/>
  <dc:description/>
  <cp:lastModifiedBy>Diana Paola Rojas Bermeo</cp:lastModifiedBy>
  <cp:revision>2</cp:revision>
  <dcterms:created xsi:type="dcterms:W3CDTF">2021-09-09T22:56:00Z</dcterms:created>
  <dcterms:modified xsi:type="dcterms:W3CDTF">2021-09-09T22:56:00Z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0x010100FC9CABE8DE21934CBE65937CA2879555</vt:lpwstr>
  </property>
</Properties>
</file>